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5E13B4" w14:textId="77777777" w:rsidR="007713D6" w:rsidRPr="003B3506" w:rsidRDefault="007713D6" w:rsidP="007713D6">
      <w:pPr>
        <w:spacing w:before="120" w:line="240" w:lineRule="auto"/>
        <w:rPr>
          <w:rFonts w:ascii="Futura PT Demi" w:eastAsia="Jost Medium" w:hAnsi="Futura PT Demi" w:cs="Jost Medium"/>
          <w:b/>
          <w:bCs/>
          <w:sz w:val="24"/>
          <w:szCs w:val="24"/>
          <w:highlight w:val="white"/>
          <w:u w:val="single"/>
        </w:rPr>
      </w:pPr>
      <w:r w:rsidRPr="003B3506">
        <w:rPr>
          <w:rFonts w:ascii="Futura PT Demi" w:eastAsia="Jost Medium" w:hAnsi="Futura PT Demi" w:cs="Jost Medium"/>
          <w:b/>
          <w:bCs/>
          <w:highlight w:val="white"/>
          <w:u w:val="single"/>
        </w:rPr>
        <w:t>POUR DIFFUSION IMMÉDIATE</w:t>
      </w:r>
    </w:p>
    <w:p w14:paraId="4F6EEAFF" w14:textId="77777777" w:rsidR="006771EC" w:rsidRPr="009D73B3" w:rsidRDefault="006771EC">
      <w:pPr>
        <w:rPr>
          <w:rFonts w:ascii="Futura PT Book" w:eastAsia="Jost" w:hAnsi="Futura PT Book" w:cs="Futura Medium"/>
          <w:highlight w:val="white"/>
        </w:rPr>
      </w:pPr>
    </w:p>
    <w:p w14:paraId="0C864542" w14:textId="77777777" w:rsidR="007713D6" w:rsidRDefault="007713D6">
      <w:pPr>
        <w:jc w:val="center"/>
        <w:rPr>
          <w:rFonts w:ascii="Futura PT Book" w:eastAsia="Jost" w:hAnsi="Futura PT Book" w:cs="Futura Medium"/>
          <w:sz w:val="24"/>
          <w:szCs w:val="24"/>
          <w:highlight w:val="white"/>
        </w:rPr>
      </w:pPr>
    </w:p>
    <w:p w14:paraId="6D3A2043" w14:textId="6A95B67A" w:rsidR="006771EC" w:rsidRPr="009D73B3" w:rsidRDefault="00000000">
      <w:pPr>
        <w:jc w:val="center"/>
        <w:rPr>
          <w:rFonts w:ascii="Futura PT Book" w:eastAsia="Jost" w:hAnsi="Futura PT Book" w:cs="Futura Medium"/>
          <w:sz w:val="24"/>
          <w:szCs w:val="24"/>
          <w:highlight w:val="white"/>
        </w:rPr>
      </w:pPr>
      <w:r w:rsidRPr="009D73B3">
        <w:rPr>
          <w:rFonts w:ascii="Futura PT Book" w:eastAsia="Jost" w:hAnsi="Futura PT Book" w:cs="Futura Medium"/>
          <w:noProof/>
          <w:sz w:val="24"/>
          <w:szCs w:val="24"/>
          <w:highlight w:val="white"/>
        </w:rPr>
        <w:drawing>
          <wp:inline distT="114300" distB="114300" distL="114300" distR="114300" wp14:anchorId="6AD5E746" wp14:editId="2B164F89">
            <wp:extent cx="3977746" cy="854919"/>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3977746" cy="854919"/>
                    </a:xfrm>
                    <a:prstGeom prst="rect">
                      <a:avLst/>
                    </a:prstGeom>
                    <a:ln/>
                  </pic:spPr>
                </pic:pic>
              </a:graphicData>
            </a:graphic>
          </wp:inline>
        </w:drawing>
      </w:r>
      <w:r w:rsidRPr="009D73B3">
        <w:rPr>
          <w:rFonts w:ascii="Futura PT Book" w:eastAsia="Jost" w:hAnsi="Futura PT Book" w:cs="Futura Medium"/>
          <w:sz w:val="24"/>
          <w:szCs w:val="24"/>
          <w:highlight w:val="white"/>
        </w:rPr>
        <w:t xml:space="preserve"> </w:t>
      </w:r>
    </w:p>
    <w:p w14:paraId="69F48C32" w14:textId="77777777" w:rsidR="006771EC" w:rsidRPr="009D73B3" w:rsidRDefault="006771EC">
      <w:pPr>
        <w:spacing w:line="240" w:lineRule="auto"/>
        <w:rPr>
          <w:rFonts w:ascii="Futura PT Book" w:eastAsia="Jost Medium" w:hAnsi="Futura PT Book" w:cs="Futura Medium"/>
          <w:sz w:val="32"/>
          <w:szCs w:val="32"/>
          <w:highlight w:val="white"/>
        </w:rPr>
      </w:pPr>
    </w:p>
    <w:p w14:paraId="35FC8DB1" w14:textId="77777777" w:rsidR="007713D6" w:rsidRDefault="007713D6">
      <w:pPr>
        <w:spacing w:line="240" w:lineRule="auto"/>
        <w:jc w:val="center"/>
        <w:rPr>
          <w:rFonts w:ascii="Futura PT Demi" w:eastAsia="Jost Medium" w:hAnsi="Futura PT Demi" w:cs="Futura Medium"/>
          <w:b/>
          <w:bCs/>
          <w:sz w:val="26"/>
          <w:szCs w:val="26"/>
          <w:highlight w:val="white"/>
        </w:rPr>
      </w:pPr>
    </w:p>
    <w:p w14:paraId="65B33C8B" w14:textId="3B548EF1" w:rsidR="006771EC" w:rsidRPr="007713D6" w:rsidRDefault="00000000">
      <w:pPr>
        <w:spacing w:line="240" w:lineRule="auto"/>
        <w:jc w:val="center"/>
        <w:rPr>
          <w:rFonts w:ascii="Futura PT Demi" w:eastAsia="Jost Medium" w:hAnsi="Futura PT Demi" w:cs="Futura Medium"/>
          <w:b/>
          <w:bCs/>
          <w:sz w:val="26"/>
          <w:szCs w:val="26"/>
          <w:highlight w:val="white"/>
        </w:rPr>
      </w:pPr>
      <w:r w:rsidRPr="007713D6">
        <w:rPr>
          <w:rFonts w:ascii="Futura PT Demi" w:eastAsia="Jost Medium" w:hAnsi="Futura PT Demi" w:cs="Futura Medium"/>
          <w:b/>
          <w:bCs/>
          <w:sz w:val="26"/>
          <w:szCs w:val="26"/>
          <w:highlight w:val="white"/>
        </w:rPr>
        <w:t>Célébrant la nouvelle année lunaire du Dragon à sa manière, Kross Studio dévoile de nouveaux Collector Sets inspirés par Game of Thrones : House of the Dragon.</w:t>
      </w:r>
    </w:p>
    <w:p w14:paraId="28268D4B" w14:textId="77777777" w:rsidR="006771EC" w:rsidRPr="007713D6" w:rsidRDefault="006771EC">
      <w:pPr>
        <w:spacing w:line="240" w:lineRule="auto"/>
        <w:jc w:val="center"/>
        <w:rPr>
          <w:rFonts w:ascii="Futura PT Book" w:eastAsia="Jost Medium" w:hAnsi="Futura PT Book" w:cs="Futura Medium"/>
          <w:sz w:val="26"/>
          <w:szCs w:val="26"/>
          <w:highlight w:val="white"/>
        </w:rPr>
      </w:pPr>
    </w:p>
    <w:p w14:paraId="6A074631" w14:textId="6B551D5E" w:rsidR="006771EC" w:rsidRPr="007713D6" w:rsidRDefault="00000000">
      <w:pPr>
        <w:spacing w:line="240" w:lineRule="auto"/>
        <w:jc w:val="center"/>
        <w:rPr>
          <w:rFonts w:ascii="Futura PT Demi" w:eastAsia="Jost Medium" w:hAnsi="Futura PT Demi" w:cs="Futura Medium"/>
          <w:b/>
          <w:bCs/>
          <w:sz w:val="26"/>
          <w:szCs w:val="26"/>
          <w:highlight w:val="white"/>
        </w:rPr>
      </w:pPr>
      <w:r w:rsidRPr="007713D6">
        <w:rPr>
          <w:rFonts w:ascii="Futura PT Demi" w:eastAsia="Jost Medium" w:hAnsi="Futura PT Demi" w:cs="Futura Medium"/>
          <w:b/>
          <w:bCs/>
          <w:sz w:val="26"/>
          <w:szCs w:val="26"/>
          <w:highlight w:val="white"/>
        </w:rPr>
        <w:t xml:space="preserve">Créés en collaboration avec Warner Bros. Discovery Global Consumer </w:t>
      </w:r>
      <w:r w:rsidR="007713D6" w:rsidRPr="007713D6">
        <w:rPr>
          <w:rFonts w:ascii="Futura PT Demi" w:eastAsia="Jost Medium" w:hAnsi="Futura PT Demi" w:cs="Futura Medium"/>
          <w:b/>
          <w:bCs/>
          <w:sz w:val="26"/>
          <w:szCs w:val="26"/>
          <w:highlight w:val="white"/>
        </w:rPr>
        <w:t>Product</w:t>
      </w:r>
      <w:r w:rsidR="007713D6">
        <w:rPr>
          <w:rFonts w:ascii="Futura PT Demi" w:eastAsia="Jost Medium" w:hAnsi="Futura PT Demi" w:cs="Futura Medium"/>
          <w:b/>
          <w:bCs/>
          <w:sz w:val="26"/>
          <w:szCs w:val="26"/>
          <w:highlight w:val="white"/>
        </w:rPr>
        <w:t>s</w:t>
      </w:r>
      <w:r w:rsidRPr="007713D6">
        <w:rPr>
          <w:rFonts w:ascii="Futura PT Demi" w:eastAsia="Jost Medium" w:hAnsi="Futura PT Demi" w:cs="Futura Medium"/>
          <w:b/>
          <w:bCs/>
          <w:sz w:val="26"/>
          <w:szCs w:val="26"/>
          <w:highlight w:val="white"/>
        </w:rPr>
        <w:t xml:space="preserve">, chaque set unique propose une montre à tourbillon central flottant et une sculpture fonctionnelle </w:t>
      </w:r>
      <w:r w:rsidR="007713D6" w:rsidRPr="007713D6">
        <w:rPr>
          <w:rFonts w:ascii="Futura PT Demi" w:eastAsia="Jost Medium" w:hAnsi="Futura PT Demi" w:cs="Futura Medium"/>
          <w:b/>
          <w:bCs/>
          <w:sz w:val="26"/>
          <w:szCs w:val="26"/>
          <w:highlight w:val="white"/>
        </w:rPr>
        <w:t>Œuf</w:t>
      </w:r>
      <w:r w:rsidRPr="007713D6">
        <w:rPr>
          <w:rFonts w:ascii="Futura PT Demi" w:eastAsia="Jost Medium" w:hAnsi="Futura PT Demi" w:cs="Futura Medium"/>
          <w:b/>
          <w:bCs/>
          <w:sz w:val="26"/>
          <w:szCs w:val="26"/>
          <w:highlight w:val="white"/>
        </w:rPr>
        <w:t xml:space="preserve"> de dragon.</w:t>
      </w:r>
    </w:p>
    <w:p w14:paraId="341CBEBC" w14:textId="77777777" w:rsidR="006771EC" w:rsidRPr="007713D6" w:rsidRDefault="006771EC">
      <w:pPr>
        <w:spacing w:line="240" w:lineRule="auto"/>
        <w:jc w:val="center"/>
        <w:rPr>
          <w:rFonts w:ascii="Futura PT Book" w:eastAsia="Jost Medium" w:hAnsi="Futura PT Book" w:cs="Futura Medium"/>
          <w:sz w:val="26"/>
          <w:szCs w:val="26"/>
        </w:rPr>
      </w:pPr>
    </w:p>
    <w:p w14:paraId="4DCE1294" w14:textId="2F4399D3" w:rsidR="006771EC" w:rsidRPr="009D73B3" w:rsidRDefault="00000000" w:rsidP="007713D6">
      <w:pPr>
        <w:shd w:val="clear" w:color="auto" w:fill="FFFFFF"/>
        <w:spacing w:line="240" w:lineRule="auto"/>
        <w:jc w:val="both"/>
        <w:rPr>
          <w:rFonts w:ascii="Futura PT Book" w:eastAsia="Jost" w:hAnsi="Futura PT Book" w:cs="Futura Medium"/>
          <w:sz w:val="24"/>
          <w:szCs w:val="24"/>
        </w:rPr>
      </w:pPr>
      <w:r w:rsidRPr="007713D6">
        <w:rPr>
          <w:rFonts w:ascii="Futura PT Book" w:eastAsia="Jost" w:hAnsi="Futura PT Book" w:cs="Futura Medium"/>
          <w:b/>
          <w:bCs/>
          <w:sz w:val="24"/>
          <w:szCs w:val="24"/>
        </w:rPr>
        <w:t xml:space="preserve">Gland, le </w:t>
      </w:r>
      <w:r w:rsidR="00DA32BD">
        <w:rPr>
          <w:rFonts w:ascii="Futura PT Book" w:eastAsia="Jost" w:hAnsi="Futura PT Book" w:cs="Futura Medium"/>
          <w:b/>
          <w:bCs/>
          <w:sz w:val="24"/>
          <w:szCs w:val="24"/>
        </w:rPr>
        <w:t>13</w:t>
      </w:r>
      <w:r w:rsidRPr="007713D6">
        <w:rPr>
          <w:rFonts w:ascii="Futura PT Book" w:eastAsia="Jost" w:hAnsi="Futura PT Book" w:cs="Futura Medium"/>
          <w:b/>
          <w:bCs/>
          <w:sz w:val="24"/>
          <w:szCs w:val="24"/>
        </w:rPr>
        <w:t xml:space="preserve"> février 2024</w:t>
      </w:r>
      <w:r w:rsidRPr="009D73B3">
        <w:rPr>
          <w:rFonts w:ascii="Futura PT Book" w:eastAsia="Jost" w:hAnsi="Futura PT Book" w:cs="Futura Medium"/>
          <w:sz w:val="24"/>
          <w:szCs w:val="24"/>
        </w:rPr>
        <w:t xml:space="preserve"> – Entre monde fantastique et Haute Horlogerie, Kross Studio dévoile avec fierté de nouveaux Collector Sets inspirés des impressionnants dragons de la série " Game of Thrones " et de son prequel “ House of the Dragon ", dont la saison deux sera disponible à l’été 2024. Ces cinq nouvelles pièces viennent rejoindre les cinq présentés en 2023, qui ont connu un grand succès. Syrax, Caraxes, Meleys, Vhagar et Vermax rejoignent Drogon, Rhaegal, Viserion et </w:t>
      </w:r>
      <w:proofErr w:type="gramStart"/>
      <w:r w:rsidRPr="009D73B3">
        <w:rPr>
          <w:rFonts w:ascii="Futura PT Book" w:eastAsia="Jost" w:hAnsi="Futura PT Book" w:cs="Futura Medium"/>
          <w:sz w:val="24"/>
          <w:szCs w:val="24"/>
        </w:rPr>
        <w:t>Balerion;</w:t>
      </w:r>
      <w:proofErr w:type="gramEnd"/>
      <w:r w:rsidRPr="009D73B3">
        <w:rPr>
          <w:rFonts w:ascii="Futura PT Book" w:eastAsia="Jost" w:hAnsi="Futura PT Book" w:cs="Futura Medium"/>
          <w:sz w:val="24"/>
          <w:szCs w:val="24"/>
        </w:rPr>
        <w:t xml:space="preserve"> dix pièces uniques exclusives qui permettent aux fans de se plonger dans l’univers mythique du royaume de Westeros comme jamais auparavant.</w:t>
      </w:r>
    </w:p>
    <w:p w14:paraId="75ABA143" w14:textId="77777777" w:rsidR="006771EC" w:rsidRPr="009D73B3" w:rsidRDefault="006771EC" w:rsidP="007713D6">
      <w:pPr>
        <w:shd w:val="clear" w:color="auto" w:fill="FFFFFF"/>
        <w:spacing w:line="240" w:lineRule="auto"/>
        <w:jc w:val="both"/>
        <w:rPr>
          <w:rFonts w:ascii="Futura PT Book" w:eastAsia="Jost" w:hAnsi="Futura PT Book" w:cs="Futura Medium"/>
          <w:sz w:val="24"/>
          <w:szCs w:val="24"/>
          <w:highlight w:val="white"/>
        </w:rPr>
      </w:pPr>
    </w:p>
    <w:p w14:paraId="54567DF3" w14:textId="2F3AC538" w:rsidR="006771EC" w:rsidRPr="009D73B3" w:rsidRDefault="00000000" w:rsidP="007713D6">
      <w:pPr>
        <w:shd w:val="clear" w:color="auto" w:fill="FFFFFF"/>
        <w:spacing w:line="240" w:lineRule="auto"/>
        <w:jc w:val="both"/>
        <w:rPr>
          <w:rFonts w:ascii="Futura PT Book" w:eastAsia="Jost" w:hAnsi="Futura PT Book" w:cs="Futura Medium"/>
          <w:sz w:val="24"/>
          <w:szCs w:val="24"/>
          <w:highlight w:val="white"/>
        </w:rPr>
      </w:pPr>
      <w:r w:rsidRPr="009D73B3">
        <w:rPr>
          <w:rFonts w:ascii="Futura PT Book" w:eastAsia="Jost" w:hAnsi="Futura PT Book" w:cs="Futura Medium"/>
          <w:sz w:val="24"/>
          <w:szCs w:val="24"/>
          <w:highlight w:val="white"/>
        </w:rPr>
        <w:t xml:space="preserve">“Je suis ravi de révéler de nouvelles pièces inspirées des dragons de la série 'Game of Thrones' et de son prequel 'House of the Dragon', célébrant ces créatures mythiques et ce qu'ils représentent. Chaque Collector Set est une création </w:t>
      </w:r>
      <w:r w:rsidR="00412EDC" w:rsidRPr="009D73B3">
        <w:rPr>
          <w:rFonts w:ascii="Futura PT Book" w:eastAsia="Jost" w:hAnsi="Futura PT Book" w:cs="Futura Medium"/>
          <w:sz w:val="24"/>
          <w:szCs w:val="24"/>
          <w:highlight w:val="white"/>
        </w:rPr>
        <w:t>inattendue</w:t>
      </w:r>
      <w:r w:rsidRPr="009D73B3">
        <w:rPr>
          <w:rFonts w:ascii="Futura PT Book" w:eastAsia="Jost" w:hAnsi="Futura PT Book" w:cs="Futura Medium"/>
          <w:sz w:val="24"/>
          <w:szCs w:val="24"/>
          <w:highlight w:val="white"/>
        </w:rPr>
        <w:t>, méticuleusement conçue, mêlant avec audace l’horlogerie et les mystères des dragons de Westeros. - Marco Tedeschi, Fondateur et Directeur Créatif de Kross Studio.</w:t>
      </w:r>
    </w:p>
    <w:p w14:paraId="114126AF" w14:textId="77777777" w:rsidR="007713D6" w:rsidRDefault="007713D6" w:rsidP="007713D6">
      <w:pPr>
        <w:shd w:val="clear" w:color="auto" w:fill="FFFFFF"/>
        <w:spacing w:line="240" w:lineRule="auto"/>
        <w:jc w:val="both"/>
        <w:rPr>
          <w:rFonts w:ascii="Futura PT Book" w:eastAsia="Jost" w:hAnsi="Futura PT Book" w:cs="Futura Medium"/>
          <w:sz w:val="24"/>
          <w:szCs w:val="24"/>
          <w:highlight w:val="white"/>
        </w:rPr>
      </w:pPr>
    </w:p>
    <w:p w14:paraId="245985E1" w14:textId="66B38D50" w:rsidR="006771EC" w:rsidRPr="007713D6" w:rsidRDefault="009A20B7" w:rsidP="007713D6">
      <w:pPr>
        <w:shd w:val="clear" w:color="auto" w:fill="FFFFFF"/>
        <w:spacing w:line="240" w:lineRule="auto"/>
        <w:jc w:val="both"/>
        <w:rPr>
          <w:rFonts w:ascii="Futura PT Book" w:eastAsia="Jost Medium" w:hAnsi="Futura PT Book" w:cs="Futura Medium"/>
          <w:sz w:val="24"/>
          <w:szCs w:val="24"/>
          <w:highlight w:val="white"/>
        </w:rPr>
      </w:pPr>
      <w:r w:rsidRPr="000264C4">
        <w:rPr>
          <w:rFonts w:ascii="Futura PT Demi" w:eastAsia="Jost Medium" w:hAnsi="Futura PT Demi" w:cs="Futura Medium"/>
          <w:b/>
          <w:bCs/>
          <w:sz w:val="24"/>
          <w:szCs w:val="24"/>
          <w:highlight w:val="white"/>
        </w:rPr>
        <w:t>La montre ultime inspirée par les Targaryen</w:t>
      </w:r>
    </w:p>
    <w:p w14:paraId="1971C941" w14:textId="00221DDC" w:rsidR="006771EC" w:rsidRPr="009D73B3" w:rsidRDefault="00000000" w:rsidP="007713D6">
      <w:pPr>
        <w:shd w:val="clear" w:color="auto" w:fill="FFFFFF"/>
        <w:spacing w:line="240" w:lineRule="auto"/>
        <w:jc w:val="both"/>
        <w:rPr>
          <w:rFonts w:ascii="Futura PT Book" w:eastAsia="Jost" w:hAnsi="Futura PT Book" w:cs="Futura Medium"/>
          <w:sz w:val="24"/>
          <w:szCs w:val="24"/>
        </w:rPr>
      </w:pPr>
      <w:r w:rsidRPr="009D73B3">
        <w:rPr>
          <w:rFonts w:ascii="Futura PT Book" w:eastAsia="Jost" w:hAnsi="Futura PT Book" w:cs="Futura Medium"/>
          <w:sz w:val="24"/>
          <w:szCs w:val="24"/>
        </w:rPr>
        <w:t>Outre les dragons, c'est également la famille Targaryen, à laquelle les créatures sont directement liées, qui a inspiré Marco Tedeschi pour la création de chacun des dix Collector Sets</w:t>
      </w:r>
      <w:r w:rsidRPr="009D73B3">
        <w:rPr>
          <w:rFonts w:ascii="Futura PT Book" w:eastAsia="Jost Medium" w:hAnsi="Futura PT Book" w:cs="Futura Medium"/>
          <w:sz w:val="24"/>
          <w:szCs w:val="24"/>
        </w:rPr>
        <w:t xml:space="preserve">. </w:t>
      </w:r>
      <w:r w:rsidRPr="009D73B3">
        <w:rPr>
          <w:rFonts w:ascii="Futura PT Book" w:eastAsia="Jost" w:hAnsi="Futura PT Book" w:cs="Futura Medium"/>
          <w:sz w:val="24"/>
          <w:szCs w:val="24"/>
        </w:rPr>
        <w:t xml:space="preserve">La montre, plus particulièrement, fusionne harmonieusement prouesses techniques et éléments fantastiques. Méticuleusement conçue avec toute la précision et l'élégance qu'un membre de cette légendaire </w:t>
      </w:r>
      <w:proofErr w:type="gramStart"/>
      <w:r w:rsidRPr="009D73B3">
        <w:rPr>
          <w:rFonts w:ascii="Futura PT Book" w:eastAsia="Jost" w:hAnsi="Futura PT Book" w:cs="Futura Medium"/>
          <w:sz w:val="24"/>
          <w:szCs w:val="24"/>
        </w:rPr>
        <w:t>famille</w:t>
      </w:r>
      <w:proofErr w:type="gramEnd"/>
      <w:r w:rsidRPr="009D73B3">
        <w:rPr>
          <w:rFonts w:ascii="Futura PT Book" w:eastAsia="Jost" w:hAnsi="Futura PT Book" w:cs="Futura Medium"/>
          <w:sz w:val="24"/>
          <w:szCs w:val="24"/>
        </w:rPr>
        <w:t xml:space="preserve"> aurait exigé pour une commande personnalisée, chacun de ses détails reflète une sophistication et une finesse exceptionnelles. Une fusion magistrale entre </w:t>
      </w:r>
      <w:r w:rsidR="007713D6" w:rsidRPr="009D73B3">
        <w:rPr>
          <w:rFonts w:ascii="Futura PT Book" w:eastAsia="Jost" w:hAnsi="Futura PT Book" w:cs="Futura Medium"/>
          <w:sz w:val="24"/>
          <w:szCs w:val="24"/>
        </w:rPr>
        <w:t>savoir-faire</w:t>
      </w:r>
      <w:r w:rsidRPr="009D73B3">
        <w:rPr>
          <w:rFonts w:ascii="Futura PT Book" w:eastAsia="Jost" w:hAnsi="Futura PT Book" w:cs="Futura Medium"/>
          <w:sz w:val="24"/>
          <w:szCs w:val="24"/>
        </w:rPr>
        <w:t xml:space="preserve"> traditionnel et design contemporain permettant de présenter une pièce qui capture véritablement l’essence de la lignée Targaryen.</w:t>
      </w:r>
    </w:p>
    <w:p w14:paraId="3D428526" w14:textId="77777777" w:rsidR="006771EC" w:rsidRPr="009D73B3" w:rsidRDefault="006771EC" w:rsidP="007713D6">
      <w:pPr>
        <w:shd w:val="clear" w:color="auto" w:fill="FFFFFF"/>
        <w:spacing w:line="240" w:lineRule="auto"/>
        <w:jc w:val="both"/>
        <w:rPr>
          <w:rFonts w:ascii="Futura PT Book" w:eastAsia="Jost" w:hAnsi="Futura PT Book" w:cs="Futura Medium"/>
          <w:sz w:val="24"/>
          <w:szCs w:val="24"/>
          <w:highlight w:val="white"/>
        </w:rPr>
      </w:pPr>
    </w:p>
    <w:p w14:paraId="3BFAE809" w14:textId="77777777" w:rsidR="006771EC" w:rsidRPr="000264C4" w:rsidRDefault="00000000" w:rsidP="007713D6">
      <w:pPr>
        <w:shd w:val="clear" w:color="auto" w:fill="FFFFFF"/>
        <w:spacing w:line="240" w:lineRule="auto"/>
        <w:jc w:val="both"/>
        <w:rPr>
          <w:rFonts w:ascii="Futura PT Demi" w:eastAsia="Jost" w:hAnsi="Futura PT Demi" w:cs="Futura Medium"/>
          <w:b/>
          <w:bCs/>
          <w:sz w:val="24"/>
          <w:szCs w:val="24"/>
          <w:highlight w:val="white"/>
        </w:rPr>
      </w:pPr>
      <w:r w:rsidRPr="000264C4">
        <w:rPr>
          <w:rFonts w:ascii="Futura PT Demi" w:eastAsia="Jost Medium" w:hAnsi="Futura PT Demi" w:cs="Futura Medium"/>
          <w:b/>
          <w:bCs/>
          <w:sz w:val="24"/>
          <w:szCs w:val="24"/>
          <w:highlight w:val="white"/>
        </w:rPr>
        <w:lastRenderedPageBreak/>
        <w:t>Le calibre KS 7’005</w:t>
      </w:r>
    </w:p>
    <w:p w14:paraId="23A463F5" w14:textId="77777777" w:rsidR="006771EC" w:rsidRPr="009D73B3" w:rsidRDefault="00000000" w:rsidP="007713D6">
      <w:pPr>
        <w:shd w:val="clear" w:color="auto" w:fill="FFFFFF"/>
        <w:spacing w:line="240" w:lineRule="auto"/>
        <w:jc w:val="both"/>
        <w:rPr>
          <w:rFonts w:ascii="Futura PT Book" w:eastAsia="Jost" w:hAnsi="Futura PT Book" w:cs="Futura Medium"/>
          <w:sz w:val="24"/>
          <w:szCs w:val="24"/>
          <w:highlight w:val="white"/>
        </w:rPr>
      </w:pPr>
      <w:r w:rsidRPr="009D73B3">
        <w:rPr>
          <w:rFonts w:ascii="Futura PT Book" w:eastAsia="Jost" w:hAnsi="Futura PT Book" w:cs="Futura Medium"/>
          <w:sz w:val="24"/>
          <w:szCs w:val="24"/>
          <w:highlight w:val="white"/>
        </w:rPr>
        <w:t>Chaque montre Game of Thrones est équipée du calibre KS 7'005, un tourbillon central flottant breveté conçu, fabriqué et assemblé dans nos ateliers.</w:t>
      </w:r>
    </w:p>
    <w:p w14:paraId="749B7ACD" w14:textId="77777777" w:rsidR="006771EC" w:rsidRPr="009D73B3" w:rsidRDefault="00000000" w:rsidP="007713D6">
      <w:pPr>
        <w:shd w:val="clear" w:color="auto" w:fill="FFFFFF"/>
        <w:spacing w:line="240" w:lineRule="auto"/>
        <w:jc w:val="both"/>
        <w:rPr>
          <w:rFonts w:ascii="Futura PT Book" w:eastAsia="Jost" w:hAnsi="Futura PT Book" w:cs="Futura Medium"/>
          <w:sz w:val="24"/>
          <w:szCs w:val="24"/>
          <w:highlight w:val="white"/>
        </w:rPr>
      </w:pPr>
      <w:r w:rsidRPr="009D73B3">
        <w:rPr>
          <w:rFonts w:ascii="Futura PT Book" w:eastAsia="Jost" w:hAnsi="Futura PT Book" w:cs="Futura Medium"/>
          <w:sz w:val="24"/>
          <w:szCs w:val="24"/>
          <w:highlight w:val="white"/>
        </w:rPr>
        <w:t>Sa particularité fondamentale est que les fonctions principales du mouvement telles que l'accumulation d'énergie, la régulation, l'affichage et le remontage sont concentriques et coaxiales au centre de la montre. Par conséquent, le barillet et le régulateur, ayant un rayon plus grand que celui de la montre, occupent presque toute la platine principale, offrant au mouvement une réserve de marche de 120 heures avec des performances chronométriques. Cette complication remarquable témoigne du summum de l'expertise horlogère, mise en œuvre par les artisans experts de la Manufacture Kross Studio.</w:t>
      </w:r>
    </w:p>
    <w:p w14:paraId="0BC311A6" w14:textId="77777777" w:rsidR="006771EC" w:rsidRPr="009D73B3" w:rsidRDefault="006771EC" w:rsidP="007713D6">
      <w:pPr>
        <w:shd w:val="clear" w:color="auto" w:fill="FFFFFF"/>
        <w:spacing w:line="240" w:lineRule="auto"/>
        <w:jc w:val="both"/>
        <w:rPr>
          <w:rFonts w:ascii="Futura PT Book" w:eastAsia="Jost" w:hAnsi="Futura PT Book" w:cs="Futura Medium"/>
          <w:sz w:val="24"/>
          <w:szCs w:val="24"/>
          <w:highlight w:val="white"/>
        </w:rPr>
      </w:pPr>
    </w:p>
    <w:p w14:paraId="5588B47E" w14:textId="77777777" w:rsidR="006771EC" w:rsidRPr="000264C4" w:rsidRDefault="00000000" w:rsidP="007713D6">
      <w:pPr>
        <w:shd w:val="clear" w:color="auto" w:fill="FFFFFF"/>
        <w:spacing w:line="240" w:lineRule="auto"/>
        <w:jc w:val="both"/>
        <w:rPr>
          <w:rFonts w:ascii="Futura PT Demi" w:eastAsia="Jost Medium" w:hAnsi="Futura PT Demi" w:cs="Futura Medium"/>
          <w:b/>
          <w:bCs/>
          <w:sz w:val="24"/>
          <w:szCs w:val="24"/>
          <w:highlight w:val="white"/>
        </w:rPr>
      </w:pPr>
      <w:r w:rsidRPr="000264C4">
        <w:rPr>
          <w:rFonts w:ascii="Futura PT Demi" w:eastAsia="Jost Medium" w:hAnsi="Futura PT Demi" w:cs="Futura Medium"/>
          <w:b/>
          <w:bCs/>
          <w:sz w:val="24"/>
          <w:szCs w:val="24"/>
          <w:highlight w:val="white"/>
        </w:rPr>
        <w:t>Flottant dans les cieux</w:t>
      </w:r>
    </w:p>
    <w:p w14:paraId="78811F89" w14:textId="77777777" w:rsidR="006771EC" w:rsidRPr="009D73B3" w:rsidRDefault="00000000" w:rsidP="007713D6">
      <w:pPr>
        <w:shd w:val="clear" w:color="auto" w:fill="FFFFFF"/>
        <w:spacing w:line="240" w:lineRule="auto"/>
        <w:jc w:val="both"/>
        <w:rPr>
          <w:rFonts w:ascii="Futura PT Book" w:eastAsia="Jost" w:hAnsi="Futura PT Book" w:cs="Futura Medium"/>
          <w:sz w:val="24"/>
          <w:szCs w:val="24"/>
          <w:highlight w:val="white"/>
        </w:rPr>
      </w:pPr>
      <w:r w:rsidRPr="009D73B3">
        <w:rPr>
          <w:rFonts w:ascii="Futura PT Book" w:eastAsia="Jost" w:hAnsi="Futura PT Book" w:cs="Futura Medium"/>
          <w:sz w:val="24"/>
          <w:szCs w:val="24"/>
          <w:highlight w:val="white"/>
        </w:rPr>
        <w:t>La cage du tourbillon central flottant est une merveille visuelle, une innovation mise au point et brevetée par Kross Studio. Tel un dragon ondulant dans les cieux, la suspension du tourbillon central flottant juste en dessous du dôme de verre saphir offre une vue imprenable sur le mécanisme horloger présent au cœur de la montre. Le tourbillon et sa roue des secondes fixes, placés en lévitation au-dessus du mouvement et des aiguilles, offrent une perspective inédite sur la fascinante ingénierie du tourbillon central. Cette caractéristique de conception innovante offre la possibilité d'admirer ce chef-d'œuvre horloger sous tous les angles.</w:t>
      </w:r>
    </w:p>
    <w:p w14:paraId="0CA3BBD7" w14:textId="77777777" w:rsidR="006771EC" w:rsidRPr="009D73B3" w:rsidRDefault="006771EC" w:rsidP="007713D6">
      <w:pPr>
        <w:shd w:val="clear" w:color="auto" w:fill="FFFFFF"/>
        <w:spacing w:line="240" w:lineRule="auto"/>
        <w:jc w:val="both"/>
        <w:rPr>
          <w:rFonts w:ascii="Futura PT Book" w:eastAsia="Jost" w:hAnsi="Futura PT Book" w:cs="Futura Medium"/>
          <w:sz w:val="24"/>
          <w:szCs w:val="24"/>
          <w:highlight w:val="white"/>
        </w:rPr>
      </w:pPr>
    </w:p>
    <w:p w14:paraId="0069DE55" w14:textId="77777777" w:rsidR="006771EC" w:rsidRPr="000264C4" w:rsidRDefault="00000000" w:rsidP="007713D6">
      <w:pPr>
        <w:shd w:val="clear" w:color="auto" w:fill="FFFFFF"/>
        <w:spacing w:line="240" w:lineRule="auto"/>
        <w:jc w:val="both"/>
        <w:rPr>
          <w:rFonts w:ascii="Futura PT Demi" w:eastAsia="Jost Medium" w:hAnsi="Futura PT Demi" w:cs="Futura Medium"/>
          <w:b/>
          <w:bCs/>
          <w:sz w:val="24"/>
          <w:szCs w:val="24"/>
          <w:highlight w:val="white"/>
        </w:rPr>
      </w:pPr>
      <w:r w:rsidRPr="000264C4">
        <w:rPr>
          <w:rFonts w:ascii="Futura PT Demi" w:eastAsia="Jost Medium" w:hAnsi="Futura PT Demi" w:cs="Futura Medium"/>
          <w:b/>
          <w:bCs/>
          <w:sz w:val="24"/>
          <w:szCs w:val="24"/>
          <w:highlight w:val="white"/>
        </w:rPr>
        <w:t>Affichage de l’heure</w:t>
      </w:r>
    </w:p>
    <w:p w14:paraId="573CDB65" w14:textId="3E29250A" w:rsidR="006771EC" w:rsidRPr="007713D6" w:rsidRDefault="00000000" w:rsidP="007713D6">
      <w:pPr>
        <w:pBdr>
          <w:top w:val="nil"/>
          <w:left w:val="nil"/>
          <w:bottom w:val="nil"/>
          <w:right w:val="nil"/>
          <w:between w:val="nil"/>
        </w:pBdr>
        <w:shd w:val="clear" w:color="auto" w:fill="FFFFFF"/>
        <w:spacing w:line="240" w:lineRule="auto"/>
        <w:jc w:val="both"/>
        <w:rPr>
          <w:rFonts w:ascii="Futura PT Book" w:eastAsia="Jost Medium" w:hAnsi="Futura PT Book" w:cs="Futura Medium"/>
          <w:sz w:val="24"/>
          <w:szCs w:val="24"/>
        </w:rPr>
      </w:pPr>
      <w:r w:rsidRPr="009D73B3">
        <w:rPr>
          <w:rFonts w:ascii="Futura PT Book" w:eastAsia="Jost" w:hAnsi="Futura PT Book" w:cs="Futura Medium"/>
          <w:sz w:val="24"/>
          <w:szCs w:val="24"/>
          <w:highlight w:val="white"/>
        </w:rPr>
        <w:t>Les heures et les minutes sont affichées dans un format périphérique unique, rendu possible par un système d'engrenage planétaire qui orbite à 360° autour du tourbillon. Un rapport d'engrenage de facteur 12 permet au système planétaire de propulser la progression des heures. Le système d'affichage des heures et des minutes est fixé sur deux larges roulements à billes de haute pré</w:t>
      </w:r>
      <w:r w:rsidRPr="009D73B3">
        <w:rPr>
          <w:rFonts w:ascii="Futura PT Book" w:eastAsia="Jost" w:hAnsi="Futura PT Book" w:cs="Futura Medium"/>
          <w:sz w:val="24"/>
          <w:szCs w:val="24"/>
        </w:rPr>
        <w:t>cision conçus pour optimiser le rendement du mouvement.</w:t>
      </w:r>
    </w:p>
    <w:p w14:paraId="1CC4268C" w14:textId="77777777" w:rsidR="000264C4" w:rsidRDefault="000264C4" w:rsidP="007713D6">
      <w:pPr>
        <w:pBdr>
          <w:top w:val="nil"/>
          <w:left w:val="nil"/>
          <w:bottom w:val="nil"/>
          <w:right w:val="nil"/>
          <w:between w:val="nil"/>
        </w:pBdr>
        <w:shd w:val="clear" w:color="auto" w:fill="FFFFFF"/>
        <w:spacing w:line="240" w:lineRule="auto"/>
        <w:jc w:val="both"/>
        <w:rPr>
          <w:rFonts w:ascii="Futura PT Demi" w:eastAsia="Jost Medium" w:hAnsi="Futura PT Demi" w:cs="Futura Medium"/>
          <w:b/>
          <w:bCs/>
          <w:sz w:val="24"/>
          <w:szCs w:val="24"/>
          <w:highlight w:val="white"/>
        </w:rPr>
      </w:pPr>
    </w:p>
    <w:p w14:paraId="54B9A0F5" w14:textId="01545EC4" w:rsidR="006771EC" w:rsidRPr="000264C4" w:rsidRDefault="00000000" w:rsidP="007713D6">
      <w:pPr>
        <w:pBdr>
          <w:top w:val="nil"/>
          <w:left w:val="nil"/>
          <w:bottom w:val="nil"/>
          <w:right w:val="nil"/>
          <w:between w:val="nil"/>
        </w:pBdr>
        <w:shd w:val="clear" w:color="auto" w:fill="FFFFFF"/>
        <w:spacing w:line="240" w:lineRule="auto"/>
        <w:jc w:val="both"/>
        <w:rPr>
          <w:rFonts w:ascii="Futura PT Demi" w:eastAsia="Jost Medium" w:hAnsi="Futura PT Demi" w:cs="Futura Medium"/>
          <w:b/>
          <w:bCs/>
          <w:sz w:val="24"/>
          <w:szCs w:val="24"/>
          <w:highlight w:val="white"/>
        </w:rPr>
      </w:pPr>
      <w:r w:rsidRPr="000264C4">
        <w:rPr>
          <w:rFonts w:ascii="Futura PT Demi" w:eastAsia="Jost Medium" w:hAnsi="Futura PT Demi" w:cs="Futura Medium"/>
          <w:b/>
          <w:bCs/>
          <w:sz w:val="24"/>
          <w:szCs w:val="24"/>
          <w:highlight w:val="white"/>
        </w:rPr>
        <w:t>L’acier Valyrien</w:t>
      </w:r>
    </w:p>
    <w:p w14:paraId="7060CD17" w14:textId="77777777" w:rsidR="006771EC" w:rsidRPr="009D73B3" w:rsidRDefault="00000000" w:rsidP="007713D6">
      <w:pPr>
        <w:shd w:val="clear" w:color="auto" w:fill="FFFFFF"/>
        <w:spacing w:line="240" w:lineRule="auto"/>
        <w:jc w:val="both"/>
        <w:rPr>
          <w:rFonts w:ascii="Futura PT Book" w:eastAsia="Jost" w:hAnsi="Futura PT Book" w:cs="Futura Medium"/>
          <w:sz w:val="24"/>
          <w:szCs w:val="24"/>
          <w:highlight w:val="white"/>
        </w:rPr>
      </w:pPr>
      <w:r w:rsidRPr="009D73B3">
        <w:rPr>
          <w:rFonts w:ascii="Futura PT Book" w:eastAsia="Jost" w:hAnsi="Futura PT Book" w:cs="Futura Medium"/>
          <w:sz w:val="24"/>
          <w:szCs w:val="24"/>
          <w:highlight w:val="white"/>
        </w:rPr>
        <w:t>La conception de la montre intègre des éléments clés de la série fantastique et de ses célèbres dragons, tels que son cadran en Damasteel®. Les fans reconnaîtront l’aspect strié, composé de multiples couches sombres et scintillantes qui évoquent l’acier Valyrien. Pour être au plus près de l’imaginaire, Kross Studio s’est tourné vers la même fonderie qui a forgé le métal utilisé dans la réalisation des épées de la série HBO pour réaliser l'acier de Damas, utilisé pour le cadran du Tourbillon Central Flottant Game of Thrones.</w:t>
      </w:r>
    </w:p>
    <w:p w14:paraId="4CA8CF62" w14:textId="77777777" w:rsidR="006771EC" w:rsidRPr="009D73B3" w:rsidRDefault="00000000" w:rsidP="007713D6">
      <w:pPr>
        <w:shd w:val="clear" w:color="auto" w:fill="FFFFFF"/>
        <w:spacing w:line="240" w:lineRule="auto"/>
        <w:jc w:val="both"/>
        <w:rPr>
          <w:rFonts w:ascii="Futura PT Book" w:eastAsia="Jost" w:hAnsi="Futura PT Book" w:cs="Futura Medium"/>
          <w:sz w:val="24"/>
          <w:szCs w:val="24"/>
          <w:highlight w:val="white"/>
        </w:rPr>
      </w:pPr>
      <w:r w:rsidRPr="009D73B3">
        <w:rPr>
          <w:rFonts w:ascii="Futura PT Book" w:eastAsia="Jost" w:hAnsi="Futura PT Book" w:cs="Futura Medium"/>
          <w:sz w:val="24"/>
          <w:szCs w:val="24"/>
          <w:highlight w:val="white"/>
        </w:rPr>
        <w:t xml:space="preserve"> </w:t>
      </w:r>
    </w:p>
    <w:p w14:paraId="0328CF54" w14:textId="088FFE0C" w:rsidR="006771EC" w:rsidRPr="000264C4" w:rsidRDefault="00000000" w:rsidP="007713D6">
      <w:pPr>
        <w:shd w:val="clear" w:color="auto" w:fill="FFFFFF"/>
        <w:spacing w:line="240" w:lineRule="auto"/>
        <w:rPr>
          <w:rFonts w:ascii="Futura PT Book" w:eastAsia="Jost" w:hAnsi="Futura PT Book" w:cs="Futura Medium"/>
          <w:sz w:val="24"/>
          <w:szCs w:val="24"/>
          <w:highlight w:val="white"/>
        </w:rPr>
      </w:pPr>
      <w:r w:rsidRPr="000264C4">
        <w:rPr>
          <w:rFonts w:ascii="Futura PT Demi" w:eastAsia="Jost Medium" w:hAnsi="Futura PT Demi" w:cs="Futura Medium"/>
          <w:b/>
          <w:bCs/>
          <w:sz w:val="24"/>
          <w:szCs w:val="24"/>
          <w:highlight w:val="white"/>
        </w:rPr>
        <w:t>“Ce ne sont pas les rêves qui nous ont fait rois, ce sont les dragons”- Daemon</w:t>
      </w:r>
      <w:r w:rsidR="009A20B7" w:rsidRPr="000264C4">
        <w:rPr>
          <w:rFonts w:ascii="Futura PT Demi" w:eastAsia="Jost Medium" w:hAnsi="Futura PT Demi" w:cs="Futura Medium"/>
          <w:b/>
          <w:bCs/>
          <w:sz w:val="24"/>
          <w:szCs w:val="24"/>
          <w:highlight w:val="white"/>
        </w:rPr>
        <w:t xml:space="preserve"> </w:t>
      </w:r>
      <w:r w:rsidRPr="000264C4">
        <w:rPr>
          <w:rFonts w:ascii="Futura PT Demi" w:eastAsia="Jost Medium" w:hAnsi="Futura PT Demi" w:cs="Futura Medium"/>
          <w:b/>
          <w:bCs/>
          <w:sz w:val="24"/>
          <w:szCs w:val="24"/>
          <w:highlight w:val="white"/>
        </w:rPr>
        <w:t>Targaryen</w:t>
      </w:r>
      <w:r w:rsidRPr="000264C4">
        <w:rPr>
          <w:rFonts w:ascii="Futura PT Book" w:eastAsia="Jost Medium" w:hAnsi="Futura PT Book" w:cs="Futura Medium"/>
          <w:sz w:val="24"/>
          <w:szCs w:val="24"/>
          <w:highlight w:val="white"/>
        </w:rPr>
        <w:br/>
      </w:r>
      <w:r w:rsidRPr="000264C4">
        <w:rPr>
          <w:rFonts w:ascii="Futura PT Book" w:eastAsia="Jost" w:hAnsi="Futura PT Book" w:cs="Futura Medium"/>
          <w:sz w:val="24"/>
          <w:szCs w:val="24"/>
          <w:highlight w:val="white"/>
        </w:rPr>
        <w:t>Le boîtier de la montre</w:t>
      </w:r>
      <w:r w:rsidR="00412EDC">
        <w:rPr>
          <w:rFonts w:ascii="Futura PT Book" w:eastAsia="Jost" w:hAnsi="Futura PT Book" w:cs="Futura Medium"/>
          <w:sz w:val="24"/>
          <w:szCs w:val="24"/>
          <w:highlight w:val="white"/>
        </w:rPr>
        <w:t>,</w:t>
      </w:r>
      <w:r w:rsidRPr="000264C4">
        <w:rPr>
          <w:rFonts w:ascii="Futura PT Book" w:eastAsia="Jost" w:hAnsi="Futura PT Book" w:cs="Futura Medium"/>
          <w:sz w:val="24"/>
          <w:szCs w:val="24"/>
          <w:highlight w:val="white"/>
        </w:rPr>
        <w:t xml:space="preserve"> en titane grade 5 ou en or rouge 18 carats</w:t>
      </w:r>
      <w:r w:rsidR="00412EDC">
        <w:rPr>
          <w:rFonts w:ascii="Futura PT Book" w:eastAsia="Jost" w:hAnsi="Futura PT Book" w:cs="Futura Medium"/>
          <w:sz w:val="24"/>
          <w:szCs w:val="24"/>
          <w:highlight w:val="white"/>
        </w:rPr>
        <w:t>,</w:t>
      </w:r>
      <w:r w:rsidRPr="000264C4">
        <w:rPr>
          <w:rFonts w:ascii="Futura PT Book" w:eastAsia="Jost" w:hAnsi="Futura PT Book" w:cs="Futura Medium"/>
          <w:sz w:val="24"/>
          <w:szCs w:val="24"/>
          <w:highlight w:val="white"/>
        </w:rPr>
        <w:t xml:space="preserve"> a été sculpté à la main pour représenter les écailles d'un dragon grâce à une gravure tridimensionnelle complexe. De plus, l'emblème de la Maison Targaryen, un dragon à trois têtes crachant des flammes, également gravé à la main, est placé au centre du fond du boîtier en titane. Le nom de chaque dragon qui a inspiré la montre est aussi gravé sur le fond du boîtier.</w:t>
      </w:r>
    </w:p>
    <w:p w14:paraId="4FA66C22" w14:textId="77777777" w:rsidR="006771EC" w:rsidRPr="009D73B3" w:rsidRDefault="00000000" w:rsidP="007713D6">
      <w:pPr>
        <w:shd w:val="clear" w:color="auto" w:fill="FFFFFF"/>
        <w:spacing w:line="240" w:lineRule="auto"/>
        <w:jc w:val="both"/>
        <w:rPr>
          <w:rFonts w:ascii="Futura PT Book" w:eastAsia="Jost" w:hAnsi="Futura PT Book" w:cs="Futura Medium"/>
          <w:sz w:val="24"/>
          <w:szCs w:val="24"/>
          <w:highlight w:val="white"/>
        </w:rPr>
      </w:pPr>
      <w:r w:rsidRPr="009D73B3">
        <w:rPr>
          <w:rFonts w:ascii="Futura PT Book" w:eastAsia="Jost" w:hAnsi="Futura PT Book" w:cs="Futura Medium"/>
          <w:sz w:val="24"/>
          <w:szCs w:val="24"/>
          <w:highlight w:val="white"/>
        </w:rPr>
        <w:t xml:space="preserve"> </w:t>
      </w:r>
    </w:p>
    <w:p w14:paraId="3E8F2B0C" w14:textId="77777777" w:rsidR="006771EC" w:rsidRPr="000264C4" w:rsidRDefault="00000000" w:rsidP="007713D6">
      <w:pPr>
        <w:shd w:val="clear" w:color="auto" w:fill="FFFFFF"/>
        <w:spacing w:after="180" w:line="240" w:lineRule="auto"/>
        <w:rPr>
          <w:rFonts w:ascii="Futura PT Book" w:eastAsia="Jost" w:hAnsi="Futura PT Book" w:cs="Futura Medium"/>
          <w:sz w:val="24"/>
          <w:szCs w:val="24"/>
          <w:highlight w:val="white"/>
        </w:rPr>
      </w:pPr>
      <w:r w:rsidRPr="000264C4">
        <w:rPr>
          <w:rFonts w:ascii="Futura PT Demi" w:eastAsia="Jost Medium" w:hAnsi="Futura PT Demi" w:cs="Futura Medium"/>
          <w:b/>
          <w:bCs/>
          <w:sz w:val="24"/>
          <w:szCs w:val="24"/>
          <w:highlight w:val="white"/>
        </w:rPr>
        <w:lastRenderedPageBreak/>
        <w:t>Les dragons</w:t>
      </w:r>
      <w:r w:rsidRPr="000264C4">
        <w:rPr>
          <w:rFonts w:ascii="Futura PT Book" w:eastAsia="Jost Medium" w:hAnsi="Futura PT Book" w:cs="Futura Medium"/>
          <w:sz w:val="24"/>
          <w:szCs w:val="24"/>
          <w:highlight w:val="white"/>
        </w:rPr>
        <w:br/>
      </w:r>
      <w:r w:rsidRPr="000264C4">
        <w:rPr>
          <w:rFonts w:ascii="Futura PT Book" w:eastAsia="Jost" w:hAnsi="Futura PT Book" w:cs="Futura Medium"/>
          <w:sz w:val="24"/>
          <w:szCs w:val="24"/>
          <w:highlight w:val="white"/>
        </w:rPr>
        <w:t xml:space="preserve">Créatures fascinantes qui incarnent le pouvoir ultime et la loyauté, les dragons forcent l'admiration. Le prestige de la Maison Targaryen et son lien avec les dragons sont inextricablement liés à travers les âges, le mythe et la mémoire. </w:t>
      </w:r>
    </w:p>
    <w:p w14:paraId="15733BE9" w14:textId="77777777" w:rsidR="006771EC" w:rsidRPr="009D73B3" w:rsidRDefault="00000000" w:rsidP="007713D6">
      <w:pPr>
        <w:shd w:val="clear" w:color="auto" w:fill="FFFFFF"/>
        <w:spacing w:after="180" w:line="240" w:lineRule="auto"/>
        <w:jc w:val="both"/>
        <w:rPr>
          <w:rFonts w:ascii="Futura PT Book" w:eastAsia="Jost" w:hAnsi="Futura PT Book" w:cs="Futura Medium"/>
          <w:sz w:val="24"/>
          <w:szCs w:val="24"/>
          <w:highlight w:val="white"/>
        </w:rPr>
      </w:pPr>
      <w:r w:rsidRPr="009D73B3">
        <w:rPr>
          <w:rFonts w:ascii="Futura PT Book" w:eastAsia="Jost" w:hAnsi="Futura PT Book" w:cs="Futura Medium"/>
          <w:sz w:val="24"/>
          <w:szCs w:val="24"/>
          <w:highlight w:val="white"/>
        </w:rPr>
        <w:t xml:space="preserve">Kross Studio a puisé son inspiration dans l’origine de leur existence pour créer la pièce d’art fonctionnelle qui accompagne la montre au sein du Collector Set. Conçu par Marco Tedeschi, l'œuf de dragon est produit en collaboration avec l'atelier français Leblon Delienne, reconnu pour son expertise incomparable dans la fabrication de sculptures en résine inspirées des univers de la pop culture. </w:t>
      </w:r>
    </w:p>
    <w:p w14:paraId="00CE173D" w14:textId="77777777" w:rsidR="006771EC" w:rsidRPr="009D73B3" w:rsidRDefault="00000000" w:rsidP="007713D6">
      <w:pPr>
        <w:shd w:val="clear" w:color="auto" w:fill="FFFFFF"/>
        <w:spacing w:after="180" w:line="240" w:lineRule="auto"/>
        <w:jc w:val="both"/>
        <w:rPr>
          <w:rFonts w:ascii="Futura PT Book" w:eastAsia="Jost" w:hAnsi="Futura PT Book" w:cs="Futura Medium"/>
          <w:sz w:val="24"/>
          <w:szCs w:val="24"/>
          <w:highlight w:val="white"/>
        </w:rPr>
      </w:pPr>
      <w:r w:rsidRPr="009D73B3">
        <w:rPr>
          <w:rFonts w:ascii="Futura PT Book" w:eastAsia="Jost" w:hAnsi="Futura PT Book" w:cs="Futura Medium"/>
          <w:sz w:val="24"/>
          <w:szCs w:val="24"/>
          <w:highlight w:val="white"/>
        </w:rPr>
        <w:t xml:space="preserve">Le design de la sculpture a été pensé dans les moindres détails. La forme extérieure de l'œuf a été créée à l'aide d'une numérisation 3D des accessoires de la série télévisée. Chaque œuf de dragon en résine a été méticuleusement peint à l'aérographe puis terminé à la main afin de garantir une finition unique, suivant les coloris du dragon à qui il est associé. </w:t>
      </w:r>
    </w:p>
    <w:p w14:paraId="7D5E3E79" w14:textId="77777777" w:rsidR="006771EC" w:rsidRPr="009D73B3" w:rsidRDefault="00000000" w:rsidP="007713D6">
      <w:pPr>
        <w:shd w:val="clear" w:color="auto" w:fill="FFFFFF"/>
        <w:spacing w:after="180" w:line="240" w:lineRule="auto"/>
        <w:jc w:val="both"/>
        <w:rPr>
          <w:rFonts w:ascii="Futura PT Book" w:eastAsia="Jost" w:hAnsi="Futura PT Book" w:cs="Futura Medium"/>
          <w:sz w:val="24"/>
          <w:szCs w:val="24"/>
        </w:rPr>
      </w:pPr>
      <w:r w:rsidRPr="009D73B3">
        <w:rPr>
          <w:rFonts w:ascii="Futura PT Book" w:eastAsia="Jost" w:hAnsi="Futura PT Book" w:cs="Futura Medium"/>
          <w:sz w:val="24"/>
          <w:szCs w:val="24"/>
          <w:highlight w:val="white"/>
        </w:rPr>
        <w:t>L'œuf s'ouvre pour servir de nid au Tourbillon Central Flottant Game of Thrones ou à toute au</w:t>
      </w:r>
      <w:r w:rsidRPr="009D73B3">
        <w:rPr>
          <w:rFonts w:ascii="Futura PT Book" w:eastAsia="Jost" w:hAnsi="Futura PT Book" w:cs="Futura Medium"/>
          <w:sz w:val="24"/>
          <w:szCs w:val="24"/>
        </w:rPr>
        <w:t>tre montre de choix, placée sur un coussin soutenu par les deux tours inspirées du château de Dragonstone, siège ancestral de la Maison Targaryen. Le socle arbore huit emblèmes, un pour chaque royaume de la saga. Au centre trône celui de la maison Targaryen, tandis que les sept autres ornent sa périphérie.</w:t>
      </w:r>
    </w:p>
    <w:p w14:paraId="238F9475" w14:textId="77777777" w:rsidR="006771EC" w:rsidRPr="009D73B3" w:rsidRDefault="00000000" w:rsidP="007713D6">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240" w:lineRule="auto"/>
        <w:jc w:val="both"/>
        <w:rPr>
          <w:rFonts w:ascii="Futura PT Book" w:eastAsia="Roboto" w:hAnsi="Futura PT Book" w:cs="Futura Medium"/>
          <w:color w:val="0D0D0D"/>
          <w:sz w:val="24"/>
          <w:szCs w:val="24"/>
        </w:rPr>
      </w:pPr>
      <w:r w:rsidRPr="009D73B3">
        <w:rPr>
          <w:rFonts w:ascii="Futura PT Book" w:eastAsia="Jost" w:hAnsi="Futura PT Book" w:cs="Futura Medium"/>
          <w:sz w:val="24"/>
          <w:szCs w:val="24"/>
        </w:rPr>
        <w:t>Au croisement de la Haute Horlogerie et des mondes fantastiques, chaque Collector Set Game of Thrones incarne l'essence de Kross Studio. La complication horlogère est contemporaine et allie parfaitement forme et fonction dans un univers captivant l'imagination, offrant aux passionnés une immersion inédite au cœur de Westeros.</w:t>
      </w:r>
    </w:p>
    <w:p w14:paraId="563F0C1E" w14:textId="77777777" w:rsidR="006771EC" w:rsidRPr="009D73B3" w:rsidRDefault="006771EC" w:rsidP="007713D6">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240" w:lineRule="auto"/>
        <w:jc w:val="both"/>
        <w:rPr>
          <w:rFonts w:ascii="Futura PT Book" w:eastAsia="Roboto" w:hAnsi="Futura PT Book" w:cs="Futura Medium"/>
          <w:color w:val="0D0D0D"/>
          <w:sz w:val="24"/>
          <w:szCs w:val="24"/>
          <w:highlight w:val="yellow"/>
        </w:rPr>
      </w:pPr>
    </w:p>
    <w:p w14:paraId="4BC0BCE7" w14:textId="77777777" w:rsidR="006771EC" w:rsidRPr="009D73B3" w:rsidRDefault="00000000" w:rsidP="007713D6">
      <w:pPr>
        <w:shd w:val="clear" w:color="auto" w:fill="FFFFFF"/>
        <w:spacing w:after="180" w:line="240" w:lineRule="auto"/>
        <w:jc w:val="both"/>
        <w:rPr>
          <w:rFonts w:ascii="Futura PT Book" w:eastAsia="Jost" w:hAnsi="Futura PT Book" w:cs="Futura Medium"/>
          <w:sz w:val="24"/>
          <w:szCs w:val="24"/>
          <w:highlight w:val="white"/>
        </w:rPr>
      </w:pPr>
      <w:r w:rsidRPr="009D73B3">
        <w:rPr>
          <w:rFonts w:ascii="Futura PT Book" w:eastAsia="Jost" w:hAnsi="Futura PT Book" w:cs="Futura Medium"/>
          <w:sz w:val="24"/>
          <w:szCs w:val="24"/>
          <w:highlight w:val="white"/>
        </w:rPr>
        <w:t>Les Game of Thrones - House of the Dragon Collector Sets (à partir de 108'000 CHF) sont disponibles à la vente individuelle sur kross-studio.com, chez les partenaires officiels et certains revendeurs agréés.</w:t>
      </w:r>
    </w:p>
    <w:p w14:paraId="3C1BDA3C" w14:textId="77777777" w:rsidR="006771EC" w:rsidRPr="009D73B3" w:rsidRDefault="00000000" w:rsidP="007713D6">
      <w:pPr>
        <w:shd w:val="clear" w:color="auto" w:fill="FFFFFF"/>
        <w:spacing w:after="180" w:line="240" w:lineRule="auto"/>
        <w:jc w:val="both"/>
        <w:rPr>
          <w:rFonts w:ascii="Futura PT Book" w:eastAsia="Jost Medium" w:hAnsi="Futura PT Book" w:cs="Futura Medium"/>
          <w:sz w:val="28"/>
          <w:szCs w:val="28"/>
          <w:highlight w:val="white"/>
        </w:rPr>
      </w:pPr>
      <w:r w:rsidRPr="009D73B3">
        <w:rPr>
          <w:rFonts w:ascii="Futura PT Book" w:eastAsia="Jost" w:hAnsi="Futura PT Book" w:cs="Futura Medium"/>
          <w:sz w:val="24"/>
          <w:szCs w:val="24"/>
          <w:highlight w:val="white"/>
        </w:rPr>
        <w:t>Les épisodes de “ Game of Thrones ” et “ House of the Dragon ” sont disponibles en streaming sur HBO Max ainsi qu’à l’achat Digital en 4K Ultra UD.</w:t>
      </w:r>
    </w:p>
    <w:p w14:paraId="1390145B" w14:textId="77777777" w:rsidR="006771EC" w:rsidRPr="009D73B3" w:rsidRDefault="006771EC" w:rsidP="007713D6">
      <w:pPr>
        <w:shd w:val="clear" w:color="auto" w:fill="FFFFFF"/>
        <w:spacing w:line="240" w:lineRule="auto"/>
        <w:jc w:val="center"/>
        <w:rPr>
          <w:rFonts w:ascii="Futura PT Book" w:eastAsia="Jost" w:hAnsi="Futura PT Book" w:cs="Futura Medium"/>
          <w:sz w:val="24"/>
          <w:szCs w:val="24"/>
          <w:highlight w:val="white"/>
        </w:rPr>
      </w:pPr>
    </w:p>
    <w:p w14:paraId="19699165" w14:textId="77777777" w:rsidR="006771EC" w:rsidRPr="009D73B3" w:rsidRDefault="00384DF7" w:rsidP="007713D6">
      <w:pPr>
        <w:shd w:val="clear" w:color="auto" w:fill="FFFFFF"/>
        <w:spacing w:line="240" w:lineRule="auto"/>
        <w:jc w:val="center"/>
        <w:rPr>
          <w:rFonts w:ascii="Futura PT Book" w:eastAsia="Jost Medium" w:hAnsi="Futura PT Book" w:cs="Futura Medium"/>
          <w:sz w:val="28"/>
          <w:szCs w:val="28"/>
          <w:highlight w:val="white"/>
        </w:rPr>
      </w:pPr>
      <w:r>
        <w:rPr>
          <w:rFonts w:ascii="Futura PT Book" w:hAnsi="Futura PT Book" w:cs="Futura Medium"/>
          <w:noProof/>
        </w:rPr>
        <w:pict w14:anchorId="11F5F764">
          <v:rect id="_x0000_i1025" alt="" style="width:437.7pt;height:.05pt;mso-width-percent:0;mso-height-percent:0;mso-width-percent:0;mso-height-percent:0" o:hrpct="965" o:hralign="center" o:hrstd="t" o:hr="t" fillcolor="#a0a0a0" stroked="f"/>
        </w:pict>
      </w:r>
    </w:p>
    <w:p w14:paraId="01FB9B39" w14:textId="77777777" w:rsidR="006771EC" w:rsidRPr="009D73B3" w:rsidRDefault="006771EC" w:rsidP="007713D6">
      <w:pPr>
        <w:shd w:val="clear" w:color="auto" w:fill="FFFFFF"/>
        <w:spacing w:line="240" w:lineRule="auto"/>
        <w:jc w:val="both"/>
        <w:rPr>
          <w:rFonts w:ascii="Futura PT Book" w:eastAsia="Jost Medium" w:hAnsi="Futura PT Book" w:cs="Futura Medium"/>
          <w:sz w:val="28"/>
          <w:szCs w:val="28"/>
          <w:highlight w:val="white"/>
        </w:rPr>
      </w:pPr>
    </w:p>
    <w:p w14:paraId="2C7E90C8" w14:textId="77777777" w:rsidR="006771EC" w:rsidRPr="000264C4" w:rsidRDefault="00000000" w:rsidP="007713D6">
      <w:pPr>
        <w:shd w:val="clear" w:color="auto" w:fill="FFFFFF"/>
        <w:spacing w:line="240" w:lineRule="auto"/>
        <w:jc w:val="both"/>
        <w:rPr>
          <w:rFonts w:ascii="Futura PT Demi" w:eastAsia="Jost Medium" w:hAnsi="Futura PT Demi" w:cs="Futura Medium"/>
          <w:b/>
          <w:bCs/>
          <w:sz w:val="24"/>
          <w:szCs w:val="24"/>
          <w:highlight w:val="white"/>
        </w:rPr>
      </w:pPr>
      <w:r w:rsidRPr="000264C4">
        <w:rPr>
          <w:rFonts w:ascii="Futura PT Demi" w:eastAsia="Jost Medium" w:hAnsi="Futura PT Demi" w:cs="Futura Medium"/>
          <w:b/>
          <w:bCs/>
          <w:sz w:val="28"/>
          <w:szCs w:val="28"/>
          <w:highlight w:val="white"/>
        </w:rPr>
        <w:t>A PROPOS</w:t>
      </w:r>
    </w:p>
    <w:p w14:paraId="0E850F8B" w14:textId="49427CFD" w:rsidR="006771EC" w:rsidRPr="007713D6" w:rsidRDefault="00000000" w:rsidP="007713D6">
      <w:pPr>
        <w:shd w:val="clear" w:color="auto" w:fill="FFFFFF"/>
        <w:spacing w:line="240" w:lineRule="auto"/>
        <w:jc w:val="both"/>
        <w:rPr>
          <w:rFonts w:ascii="Futura PT Book" w:eastAsia="Jost" w:hAnsi="Futura PT Book" w:cs="Futura Medium"/>
          <w:sz w:val="24"/>
          <w:szCs w:val="24"/>
        </w:rPr>
      </w:pPr>
      <w:r w:rsidRPr="007713D6">
        <w:rPr>
          <w:rFonts w:ascii="Futura PT Book" w:eastAsia="Jost" w:hAnsi="Futura PT Book" w:cs="Futura Medium"/>
          <w:sz w:val="24"/>
          <w:szCs w:val="24"/>
        </w:rPr>
        <w:t xml:space="preserve">Fondé en 2020 par Marco Tedeschi, Kross Studio crée des montres à complications contemporaines, alliant à la perfection la forme à la fonction, tout en respectant les codes fondamentaux de l'horlogerie. Les créations vont au-delà de la simple mesure du </w:t>
      </w:r>
      <w:proofErr w:type="gramStart"/>
      <w:r w:rsidRPr="007713D6">
        <w:rPr>
          <w:rFonts w:ascii="Futura PT Book" w:eastAsia="Jost" w:hAnsi="Futura PT Book" w:cs="Futura Medium"/>
          <w:sz w:val="24"/>
          <w:szCs w:val="24"/>
        </w:rPr>
        <w:t>temps;</w:t>
      </w:r>
      <w:proofErr w:type="gramEnd"/>
      <w:r w:rsidRPr="007713D6">
        <w:rPr>
          <w:rFonts w:ascii="Futura PT Book" w:eastAsia="Jost" w:hAnsi="Futura PT Book" w:cs="Futura Medium"/>
          <w:sz w:val="24"/>
          <w:szCs w:val="24"/>
        </w:rPr>
        <w:t xml:space="preserve"> elles se trouvent au centre d'univers ou de collaborations qui véhiculent des émotions, ravivent des souvenirs et captivent l'imagination. C'est là l'essence du concept d'Art Fonctionnel. Avec un contrôle total sur la conception et la production dans sa Manufacture basée en Suisse, sa créativité s’exprime sans contrainte afin de créer des montres exceptionnelles qui défient les conventions, </w:t>
      </w:r>
      <w:r w:rsidRPr="007713D6">
        <w:rPr>
          <w:rFonts w:ascii="Futura PT Book" w:eastAsia="Jost" w:hAnsi="Futura PT Book" w:cs="Futura Medium"/>
          <w:sz w:val="24"/>
          <w:szCs w:val="24"/>
        </w:rPr>
        <w:lastRenderedPageBreak/>
        <w:t>réalisées selon les standards les plus pointus de la Haute Horlogerie. En collaborant avec des géants de l'industrie comme Warner Bros. Discovery, HBO, DC Comics, Hasbro et Lucasfilm, Kross Studio place les éléments iconiques du divertissement et de la culture populaire au cœur de ses créations. Pour chacune des créations en collaboration, la montre à complication est associée à une pièce d’Art Fonctionnel et prend la forme d’un Collector Set.</w:t>
      </w:r>
    </w:p>
    <w:p w14:paraId="4671378C" w14:textId="396FBC8A" w:rsidR="006771EC" w:rsidRPr="007713D6" w:rsidRDefault="00000000" w:rsidP="007713D6">
      <w:pPr>
        <w:shd w:val="clear" w:color="auto" w:fill="FFFFFF"/>
        <w:spacing w:line="240" w:lineRule="auto"/>
        <w:jc w:val="both"/>
        <w:rPr>
          <w:rFonts w:ascii="Futura PT Book" w:eastAsia="Jost" w:hAnsi="Futura PT Book" w:cs="Futura Medium"/>
          <w:sz w:val="24"/>
          <w:szCs w:val="24"/>
        </w:rPr>
      </w:pPr>
      <w:r w:rsidRPr="007713D6">
        <w:rPr>
          <w:rFonts w:ascii="Futura PT Book" w:eastAsia="Jost" w:hAnsi="Futura PT Book" w:cs="Futura Medium"/>
          <w:sz w:val="24"/>
          <w:szCs w:val="24"/>
        </w:rPr>
        <w:t>Leur imagination s'étend aussi au-delà des montres et fait naitre des accessoires remarquables tels que des horloges de table, des coffrets rotatifs et des étuis de voyage, tous fabriqués avec la même dévotion. Kross Studio vous invite à explorer un monde où la mesure du temps transcende l'ordinaire, racontant des histoires d'innovation et de fusion harmonieuse de l'art et de la fonctionnalité.</w:t>
      </w:r>
      <w:r w:rsidR="007713D6">
        <w:rPr>
          <w:rFonts w:ascii="Futura PT Book" w:eastAsia="Jost" w:hAnsi="Futura PT Book" w:cs="Futura Medium"/>
          <w:sz w:val="24"/>
          <w:szCs w:val="24"/>
        </w:rPr>
        <w:t xml:space="preserve"> </w:t>
      </w:r>
      <w:r w:rsidRPr="007713D6">
        <w:rPr>
          <w:rFonts w:ascii="Futura PT Book" w:eastAsia="Jost" w:hAnsi="Futura PT Book" w:cs="Futura Medium"/>
          <w:sz w:val="24"/>
          <w:szCs w:val="24"/>
        </w:rPr>
        <w:t xml:space="preserve">Les produits de Kross Studio sont disponibles chez Ahmed Seddiqi &amp; Sons (EAU), Al Majed (Qatar), Berger </w:t>
      </w:r>
      <w:r w:rsidR="00412EDC">
        <w:rPr>
          <w:rFonts w:ascii="Futura PT Book" w:eastAsia="Jost" w:hAnsi="Futura PT Book" w:cs="Futura Medium"/>
          <w:sz w:val="24"/>
          <w:szCs w:val="24"/>
        </w:rPr>
        <w:t>et</w:t>
      </w:r>
      <w:r w:rsidRPr="007713D6">
        <w:rPr>
          <w:rFonts w:ascii="Futura PT Book" w:eastAsia="Jost" w:hAnsi="Futura PT Book" w:cs="Futura Medium"/>
          <w:sz w:val="24"/>
          <w:szCs w:val="24"/>
        </w:rPr>
        <w:t xml:space="preserve"> Emwa (Mexique), Chronopassion (France), Europe Watch (Hong Kong &amp; Macao), Pisa (Italie), Sonraj (Pakistan), Swiss Prestige (Taïwan), Watches of Switzerland (Royaume-Uni &amp; États-Unis), et sur kross-studio.com.</w:t>
      </w:r>
    </w:p>
    <w:p w14:paraId="16B756C7" w14:textId="77777777" w:rsidR="001666A7" w:rsidRPr="007713D6" w:rsidRDefault="001666A7" w:rsidP="007713D6">
      <w:pPr>
        <w:shd w:val="clear" w:color="auto" w:fill="FFFFFF"/>
        <w:spacing w:before="240" w:after="200" w:line="240" w:lineRule="auto"/>
        <w:jc w:val="both"/>
        <w:rPr>
          <w:rFonts w:ascii="Futura PT Book" w:eastAsia="Jost" w:hAnsi="Futura PT Book" w:cs="Futura Medium"/>
          <w:sz w:val="24"/>
          <w:szCs w:val="24"/>
        </w:rPr>
      </w:pPr>
    </w:p>
    <w:p w14:paraId="04DAECB8" w14:textId="77777777" w:rsidR="001666A7" w:rsidRPr="007713D6" w:rsidRDefault="001666A7" w:rsidP="007713D6">
      <w:pPr>
        <w:autoSpaceDE w:val="0"/>
        <w:autoSpaceDN w:val="0"/>
        <w:adjustRightInd w:val="0"/>
        <w:spacing w:line="240" w:lineRule="auto"/>
        <w:jc w:val="both"/>
        <w:rPr>
          <w:rFonts w:ascii="Futura PT Book" w:hAnsi="Futura PT Book" w:cs="Futura Medium"/>
          <w:sz w:val="24"/>
          <w:szCs w:val="24"/>
          <w:lang w:val="fr-FR"/>
        </w:rPr>
      </w:pPr>
      <w:r w:rsidRPr="007713D6">
        <w:rPr>
          <w:rFonts w:ascii="Futura PT Medium" w:hAnsi="Futura PT Medium" w:cs="Futura Medium"/>
          <w:sz w:val="24"/>
          <w:szCs w:val="24"/>
          <w:lang w:val="fr-FR"/>
        </w:rPr>
        <w:t>Warner Bros. Discovery Global Consumer Products</w:t>
      </w:r>
      <w:r w:rsidRPr="007713D6">
        <w:rPr>
          <w:rFonts w:ascii="Futura PT Book" w:hAnsi="Futura PT Book" w:cs="Futura Medium"/>
          <w:sz w:val="24"/>
          <w:szCs w:val="24"/>
          <w:lang w:val="fr-FR"/>
        </w:rPr>
        <w:t xml:space="preserve"> (WBDGCP), qui fait partie de Warner Bros. Discovery Global Brands and Experiences, étend le puissant portefeuille de marques et de franchises de divertissement du studio dans la vie des fans du monde entier. WBCP s'associe aux meilleures licences mondiales sur une gamme primée de jouets, de mode, de décoration intérieure et d'édition inspirée de franchises et de propriétés telles que DC, Wizarding World, Looney Tunes, Hanna-Barbera, HBO, Cartoon Network et Adult Swim. Le succès mondial des activités de divertissement à thème de la division comprend des expériences révolutionnaires telles que The Wizarding World of Harry Potter et Warner Bros. World Abu Dhabi. Grâce à ses programmes innovants de licences et de merchandising, à ses initiatives retail, à ses partenariats promotionnels et à ses expériences thématiques, WBCP est l'un des principaux acteurs de commercialisation de licences et de vente au détail au monde.</w:t>
      </w:r>
    </w:p>
    <w:p w14:paraId="23413473" w14:textId="77777777" w:rsidR="001666A7" w:rsidRPr="009D73B3" w:rsidRDefault="001666A7" w:rsidP="007713D6">
      <w:pPr>
        <w:shd w:val="clear" w:color="auto" w:fill="FFFFFF"/>
        <w:spacing w:before="240" w:after="200" w:line="240" w:lineRule="auto"/>
        <w:jc w:val="both"/>
        <w:rPr>
          <w:rFonts w:ascii="Futura PT Book" w:eastAsia="Jost SemiBold" w:hAnsi="Futura PT Book" w:cs="Futura Medium"/>
          <w:sz w:val="24"/>
          <w:szCs w:val="24"/>
        </w:rPr>
      </w:pPr>
    </w:p>
    <w:sectPr w:rsidR="001666A7" w:rsidRPr="009D73B3">
      <w:footerReference w:type="default" r:id="rId7"/>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E61A8C" w14:textId="77777777" w:rsidR="00384DF7" w:rsidRDefault="00384DF7">
      <w:pPr>
        <w:spacing w:line="240" w:lineRule="auto"/>
      </w:pPr>
      <w:r>
        <w:separator/>
      </w:r>
    </w:p>
  </w:endnote>
  <w:endnote w:type="continuationSeparator" w:id="0">
    <w:p w14:paraId="39622544" w14:textId="77777777" w:rsidR="00384DF7" w:rsidRDefault="00384D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utura PT Demi">
    <w:panose1 w:val="020B0702020204020303"/>
    <w:charset w:val="4D"/>
    <w:family w:val="swiss"/>
    <w:notTrueType/>
    <w:pitch w:val="variable"/>
    <w:sig w:usb0="A00002FF" w:usb1="5000204B" w:usb2="00000000" w:usb3="00000000" w:csb0="00000097" w:csb1="00000000"/>
  </w:font>
  <w:font w:name="Jost Medium">
    <w:panose1 w:val="020B0604020202020204"/>
    <w:charset w:val="00"/>
    <w:family w:val="auto"/>
    <w:pitch w:val="default"/>
  </w:font>
  <w:font w:name="Futura PT Book">
    <w:panose1 w:val="020B0502020204020303"/>
    <w:charset w:val="4D"/>
    <w:family w:val="swiss"/>
    <w:notTrueType/>
    <w:pitch w:val="variable"/>
    <w:sig w:usb0="A00002FF" w:usb1="5000204B" w:usb2="00000000" w:usb3="00000000" w:csb0="00000097" w:csb1="00000000"/>
  </w:font>
  <w:font w:name="Jost">
    <w:altName w:val="Calibri"/>
    <w:panose1 w:val="020B0604020202020204"/>
    <w:charset w:val="00"/>
    <w:family w:val="auto"/>
    <w:pitch w:val="default"/>
  </w:font>
  <w:font w:name="Futura Medium">
    <w:altName w:val="FUTURA MEDIUM"/>
    <w:panose1 w:val="020B0602020204020303"/>
    <w:charset w:val="B1"/>
    <w:family w:val="swiss"/>
    <w:pitch w:val="variable"/>
    <w:sig w:usb0="80000867" w:usb1="00000000" w:usb2="00000000" w:usb3="00000000" w:csb0="000001FB" w:csb1="00000000"/>
  </w:font>
  <w:font w:name="Roboto">
    <w:panose1 w:val="02000000000000000000"/>
    <w:charset w:val="00"/>
    <w:family w:val="auto"/>
    <w:pitch w:val="variable"/>
    <w:sig w:usb0="E0000AFF" w:usb1="5000217F" w:usb2="00000021" w:usb3="00000000" w:csb0="0000019F" w:csb1="00000000"/>
  </w:font>
  <w:font w:name="Futura PT Medium">
    <w:panose1 w:val="020B0602020204020303"/>
    <w:charset w:val="4D"/>
    <w:family w:val="swiss"/>
    <w:notTrueType/>
    <w:pitch w:val="variable"/>
    <w:sig w:usb0="A00002FF" w:usb1="5000204B" w:usb2="00000000" w:usb3="00000000" w:csb0="00000097" w:csb1="00000000"/>
  </w:font>
  <w:font w:name="Jost SemiBold">
    <w:panose1 w:val="020B0604020202020204"/>
    <w:charset w:val="4D"/>
    <w:family w:val="auto"/>
    <w:pitch w:val="variable"/>
    <w:sig w:usb0="A00002EF" w:usb1="0000205B" w:usb2="00000010" w:usb3="00000000" w:csb0="00000097"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87090" w14:textId="77777777" w:rsidR="006771EC" w:rsidRPr="007713D6" w:rsidRDefault="006771EC">
    <w:pPr>
      <w:shd w:val="clear" w:color="auto" w:fill="FFFFFF"/>
      <w:spacing w:after="160" w:line="254" w:lineRule="auto"/>
      <w:jc w:val="center"/>
      <w:rPr>
        <w:rFonts w:ascii="Futura PT Book" w:eastAsia="Jost" w:hAnsi="Futura PT Book" w:cs="Jost"/>
        <w:sz w:val="18"/>
        <w:szCs w:val="18"/>
      </w:rPr>
    </w:pPr>
  </w:p>
  <w:p w14:paraId="67130DF7" w14:textId="77777777" w:rsidR="006771EC" w:rsidRPr="007713D6" w:rsidRDefault="00000000">
    <w:pPr>
      <w:shd w:val="clear" w:color="auto" w:fill="FFFFFF"/>
      <w:spacing w:after="160" w:line="254" w:lineRule="auto"/>
      <w:jc w:val="center"/>
      <w:rPr>
        <w:rFonts w:ascii="Futura PT Book" w:eastAsia="Jost" w:hAnsi="Futura PT Book" w:cs="Jost"/>
        <w:sz w:val="20"/>
        <w:szCs w:val="20"/>
      </w:rPr>
    </w:pPr>
    <w:r w:rsidRPr="007713D6">
      <w:rPr>
        <w:rFonts w:ascii="Futura PT Book" w:eastAsia="Jost" w:hAnsi="Futura PT Book" w:cs="Jost"/>
        <w:sz w:val="18"/>
        <w:szCs w:val="18"/>
      </w:rPr>
      <w:t xml:space="preserve">Kross </w:t>
    </w:r>
    <w:r w:rsidRPr="007713D6">
      <w:rPr>
        <w:rFonts w:ascii="Futura PT Book" w:eastAsia="Jost" w:hAnsi="Futura PT Book" w:cs="Jost"/>
        <w:color w:val="111111"/>
        <w:sz w:val="18"/>
        <w:szCs w:val="18"/>
        <w:highlight w:val="white"/>
      </w:rPr>
      <w:t xml:space="preserve">Studio | </w:t>
    </w:r>
    <w:r w:rsidRPr="007713D6">
      <w:rPr>
        <w:rFonts w:ascii="Futura PT Book" w:eastAsia="Jost" w:hAnsi="Futura PT Book" w:cs="Jost"/>
        <w:color w:val="1155CC"/>
        <w:sz w:val="18"/>
        <w:szCs w:val="18"/>
        <w:highlight w:val="white"/>
      </w:rPr>
      <w:t>media@kross.studio</w:t>
    </w:r>
    <w:r w:rsidRPr="007713D6">
      <w:rPr>
        <w:rFonts w:ascii="Futura PT Book" w:eastAsia="Jost" w:hAnsi="Futura PT Book" w:cs="Jost"/>
        <w:color w:val="111111"/>
        <w:sz w:val="18"/>
        <w:szCs w:val="18"/>
        <w:highlight w:val="white"/>
      </w:rPr>
      <w:t xml:space="preserve"> |</w:t>
    </w:r>
    <w:r w:rsidRPr="007713D6">
      <w:rPr>
        <w:rFonts w:ascii="Futura PT Book" w:eastAsia="Jost" w:hAnsi="Futura PT Book" w:cs="Jost"/>
        <w:sz w:val="18"/>
        <w:szCs w:val="18"/>
      </w:rPr>
      <w:t xml:space="preserve"> </w:t>
    </w:r>
    <w:r w:rsidRPr="007713D6">
      <w:rPr>
        <w:rFonts w:ascii="Futura PT Book" w:eastAsia="Jost" w:hAnsi="Futura PT Book" w:cs="Jost"/>
        <w:color w:val="111111"/>
        <w:sz w:val="18"/>
        <w:szCs w:val="18"/>
        <w:highlight w:val="white"/>
      </w:rPr>
      <w:t xml:space="preserve">+ 41 22 364 14 14 </w:t>
    </w:r>
    <w:r w:rsidRPr="007713D6">
      <w:rPr>
        <w:rFonts w:ascii="Futura PT Book" w:eastAsia="Jost" w:hAnsi="Futura PT Book" w:cs="Jost"/>
        <w:sz w:val="18"/>
        <w:szCs w:val="18"/>
      </w:rPr>
      <w:t>| Route des Avouillons 8, 1196 Gland, Switzerland</w:t>
    </w:r>
  </w:p>
  <w:p w14:paraId="610BABC6" w14:textId="77777777" w:rsidR="006771EC" w:rsidRPr="007713D6" w:rsidRDefault="00000000">
    <w:pPr>
      <w:shd w:val="clear" w:color="auto" w:fill="FFFFFF"/>
      <w:spacing w:after="160" w:line="252" w:lineRule="auto"/>
      <w:jc w:val="center"/>
      <w:rPr>
        <w:rFonts w:ascii="Futura PT Book" w:eastAsia="Jost" w:hAnsi="Futura PT Book" w:cs="Jost"/>
        <w:sz w:val="20"/>
        <w:szCs w:val="20"/>
        <w:lang w:val="en-US"/>
      </w:rPr>
    </w:pPr>
    <w:r w:rsidRPr="007713D6">
      <w:rPr>
        <w:rFonts w:ascii="Futura PT Book" w:eastAsia="Jost" w:hAnsi="Futura PT Book" w:cs="Jost"/>
        <w:sz w:val="18"/>
        <w:szCs w:val="18"/>
        <w:lang w:val="en-US"/>
      </w:rPr>
      <w:t>© &amp; ™ Home Box Office, Inc (s23)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8A57DE" w14:textId="77777777" w:rsidR="00384DF7" w:rsidRDefault="00384DF7">
      <w:pPr>
        <w:spacing w:line="240" w:lineRule="auto"/>
      </w:pPr>
      <w:r>
        <w:separator/>
      </w:r>
    </w:p>
  </w:footnote>
  <w:footnote w:type="continuationSeparator" w:id="0">
    <w:p w14:paraId="0B981D4D" w14:textId="77777777" w:rsidR="00384DF7" w:rsidRDefault="00384DF7">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71EC"/>
    <w:rsid w:val="000264C4"/>
    <w:rsid w:val="001666A7"/>
    <w:rsid w:val="002369EA"/>
    <w:rsid w:val="00384DF7"/>
    <w:rsid w:val="003C1901"/>
    <w:rsid w:val="00412EDC"/>
    <w:rsid w:val="0063295D"/>
    <w:rsid w:val="006771EC"/>
    <w:rsid w:val="006E6C2F"/>
    <w:rsid w:val="007134DB"/>
    <w:rsid w:val="007713D6"/>
    <w:rsid w:val="008502E8"/>
    <w:rsid w:val="009A20B7"/>
    <w:rsid w:val="009D73B3"/>
    <w:rsid w:val="00AC4FBE"/>
    <w:rsid w:val="00B60C82"/>
    <w:rsid w:val="00D872B7"/>
    <w:rsid w:val="00DA32BD"/>
    <w:rsid w:val="00F55ABC"/>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D0F52"/>
  <w15:docId w15:val="{84034571-4CC8-5F45-974F-111AE56E7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 w:type="paragraph" w:styleId="En-tte">
    <w:name w:val="header"/>
    <w:basedOn w:val="Normal"/>
    <w:link w:val="En-tteCar"/>
    <w:uiPriority w:val="99"/>
    <w:unhideWhenUsed/>
    <w:rsid w:val="007713D6"/>
    <w:pPr>
      <w:tabs>
        <w:tab w:val="center" w:pos="4536"/>
        <w:tab w:val="right" w:pos="9072"/>
      </w:tabs>
      <w:spacing w:line="240" w:lineRule="auto"/>
    </w:pPr>
  </w:style>
  <w:style w:type="character" w:customStyle="1" w:styleId="En-tteCar">
    <w:name w:val="En-tête Car"/>
    <w:basedOn w:val="Policepardfaut"/>
    <w:link w:val="En-tte"/>
    <w:uiPriority w:val="99"/>
    <w:rsid w:val="007713D6"/>
  </w:style>
  <w:style w:type="paragraph" w:styleId="Pieddepage">
    <w:name w:val="footer"/>
    <w:basedOn w:val="Normal"/>
    <w:link w:val="PieddepageCar"/>
    <w:uiPriority w:val="99"/>
    <w:unhideWhenUsed/>
    <w:rsid w:val="007713D6"/>
    <w:pPr>
      <w:tabs>
        <w:tab w:val="center" w:pos="4536"/>
        <w:tab w:val="right" w:pos="9072"/>
      </w:tabs>
      <w:spacing w:line="240" w:lineRule="auto"/>
    </w:pPr>
  </w:style>
  <w:style w:type="character" w:customStyle="1" w:styleId="PieddepageCar">
    <w:name w:val="Pied de page Car"/>
    <w:basedOn w:val="Policepardfaut"/>
    <w:link w:val="Pieddepage"/>
    <w:uiPriority w:val="99"/>
    <w:rsid w:val="007713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1546</Words>
  <Characters>8504</Characters>
  <Application>Microsoft Office Word</Application>
  <DocSecurity>0</DocSecurity>
  <Lines>70</Lines>
  <Paragraphs>20</Paragraphs>
  <ScaleCrop>false</ScaleCrop>
  <Company/>
  <LinksUpToDate>false</LinksUpToDate>
  <CharactersWithSpaces>10030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Stéphanie Tedeschi</cp:lastModifiedBy>
  <cp:revision>12</cp:revision>
  <cp:lastPrinted>2024-03-27T10:21:00Z</cp:lastPrinted>
  <dcterms:created xsi:type="dcterms:W3CDTF">2024-02-20T09:36:00Z</dcterms:created>
  <dcterms:modified xsi:type="dcterms:W3CDTF">2024-03-27T10:22:00Z</dcterms:modified>
</cp:coreProperties>
</file>