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70A9E6" w14:textId="77777777" w:rsidR="00D17EBE" w:rsidRPr="00C3145B" w:rsidRDefault="00000000">
      <w:pPr>
        <w:spacing w:before="120" w:line="240" w:lineRule="auto"/>
        <w:rPr>
          <w:rFonts w:ascii="Futura PT Medium" w:eastAsia="Jost Medium" w:hAnsi="Futura PT Medium" w:cs="Jost Medium"/>
          <w:sz w:val="24"/>
          <w:szCs w:val="24"/>
          <w:lang w:val="en-US"/>
        </w:rPr>
      </w:pPr>
      <w:r w:rsidRPr="00C3145B">
        <w:rPr>
          <w:rFonts w:ascii="Futura PT Medium" w:eastAsia="Jost Medium" w:hAnsi="Futura PT Medium" w:cs="Jost Medium"/>
          <w:sz w:val="24"/>
          <w:szCs w:val="24"/>
          <w:highlight w:val="white"/>
          <w:lang w:val="en-US"/>
        </w:rPr>
        <w:t>FOR IMMEDIATE RELEASE</w:t>
      </w:r>
    </w:p>
    <w:p w14:paraId="0532B7E5" w14:textId="77777777" w:rsidR="00D17EBE" w:rsidRPr="00C3145B" w:rsidRDefault="00D17EBE">
      <w:pPr>
        <w:jc w:val="center"/>
        <w:rPr>
          <w:rFonts w:ascii="Futura PT Book" w:eastAsia="Jost" w:hAnsi="Futura PT Book" w:cs="Jost"/>
          <w:sz w:val="24"/>
          <w:szCs w:val="24"/>
          <w:lang w:val="en-US"/>
        </w:rPr>
      </w:pPr>
    </w:p>
    <w:p w14:paraId="4CAFE3AF" w14:textId="77777777" w:rsidR="00C3145B" w:rsidRDefault="00C3145B">
      <w:pPr>
        <w:jc w:val="center"/>
        <w:rPr>
          <w:rFonts w:ascii="Futura PT Book" w:eastAsia="Jost" w:hAnsi="Futura PT Book" w:cs="Jost"/>
          <w:sz w:val="24"/>
          <w:szCs w:val="24"/>
          <w:lang w:val="en-US"/>
        </w:rPr>
      </w:pPr>
    </w:p>
    <w:p w14:paraId="05C58FC8" w14:textId="47DEE2CE" w:rsidR="00D17EBE" w:rsidRPr="00C3145B" w:rsidRDefault="00000000">
      <w:pPr>
        <w:jc w:val="center"/>
        <w:rPr>
          <w:rFonts w:ascii="Futura PT Book" w:eastAsia="Jost" w:hAnsi="Futura PT Book" w:cs="Jost"/>
          <w:sz w:val="32"/>
          <w:szCs w:val="32"/>
          <w:lang w:val="en-US"/>
        </w:rPr>
      </w:pPr>
      <w:r w:rsidRPr="00C3145B">
        <w:rPr>
          <w:rFonts w:ascii="Futura PT Book" w:eastAsia="Jost" w:hAnsi="Futura PT Book" w:cs="Jost"/>
          <w:sz w:val="24"/>
          <w:szCs w:val="24"/>
          <w:lang w:val="en-US"/>
        </w:rPr>
        <w:t xml:space="preserve"> </w:t>
      </w:r>
      <w:r w:rsidRPr="00C3145B">
        <w:rPr>
          <w:rFonts w:ascii="Futura PT Book" w:eastAsia="Jost" w:hAnsi="Futura PT Book" w:cs="Jost"/>
          <w:noProof/>
          <w:sz w:val="24"/>
          <w:szCs w:val="24"/>
          <w:lang w:val="en-US"/>
        </w:rPr>
        <w:drawing>
          <wp:inline distT="114300" distB="114300" distL="114300" distR="114300" wp14:anchorId="43E99BF7" wp14:editId="741139FB">
            <wp:extent cx="3977746" cy="854919"/>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3977746" cy="854919"/>
                    </a:xfrm>
                    <a:prstGeom prst="rect">
                      <a:avLst/>
                    </a:prstGeom>
                    <a:ln/>
                  </pic:spPr>
                </pic:pic>
              </a:graphicData>
            </a:graphic>
          </wp:inline>
        </w:drawing>
      </w:r>
    </w:p>
    <w:p w14:paraId="072998FE" w14:textId="77777777" w:rsidR="00D17EBE" w:rsidRPr="00C3145B" w:rsidRDefault="00D17EBE">
      <w:pPr>
        <w:shd w:val="clear" w:color="auto" w:fill="FFFFFF"/>
        <w:rPr>
          <w:rFonts w:ascii="Futura PT Book" w:eastAsia="Jost" w:hAnsi="Futura PT Book" w:cs="Jost"/>
          <w:sz w:val="21"/>
          <w:szCs w:val="21"/>
          <w:highlight w:val="white"/>
          <w:lang w:val="en-US"/>
        </w:rPr>
      </w:pPr>
    </w:p>
    <w:p w14:paraId="53E3090C" w14:textId="77777777" w:rsidR="00C3145B" w:rsidRDefault="00C3145B">
      <w:pPr>
        <w:shd w:val="clear" w:color="auto" w:fill="FFFFFF"/>
        <w:spacing w:after="180"/>
        <w:jc w:val="center"/>
        <w:rPr>
          <w:rFonts w:ascii="Futura PT Medium" w:eastAsia="Jost Medium" w:hAnsi="Futura PT Medium" w:cs="Jost Medium"/>
          <w:sz w:val="28"/>
          <w:szCs w:val="28"/>
          <w:highlight w:val="white"/>
          <w:lang w:val="en-US"/>
        </w:rPr>
      </w:pPr>
    </w:p>
    <w:p w14:paraId="41CEAD89" w14:textId="4F1E5CAE" w:rsidR="00D17EBE" w:rsidRPr="00C3145B" w:rsidRDefault="00000000">
      <w:pPr>
        <w:shd w:val="clear" w:color="auto" w:fill="FFFFFF"/>
        <w:spacing w:after="180"/>
        <w:jc w:val="center"/>
        <w:rPr>
          <w:rFonts w:ascii="Futura PT Medium" w:eastAsia="Jost Medium" w:hAnsi="Futura PT Medium" w:cs="Jost Medium"/>
          <w:sz w:val="28"/>
          <w:szCs w:val="28"/>
          <w:highlight w:val="white"/>
          <w:lang w:val="en-US"/>
        </w:rPr>
      </w:pPr>
      <w:r w:rsidRPr="00C3145B">
        <w:rPr>
          <w:rFonts w:ascii="Futura PT Medium" w:eastAsia="Jost Medium" w:hAnsi="Futura PT Medium" w:cs="Jost Medium"/>
          <w:sz w:val="28"/>
          <w:szCs w:val="28"/>
          <w:highlight w:val="white"/>
          <w:lang w:val="en-US"/>
        </w:rPr>
        <w:t xml:space="preserve">Kross Studio Unveils New Captivating Collector Sets Inspired by the Dragons of House of the Dragon </w:t>
      </w:r>
      <w:r w:rsidR="00717627">
        <w:rPr>
          <w:rFonts w:ascii="Futura PT Medium" w:eastAsia="Jost Medium" w:hAnsi="Futura PT Medium" w:cs="Jost Medium"/>
          <w:sz w:val="28"/>
          <w:szCs w:val="28"/>
          <w:highlight w:val="white"/>
          <w:lang w:val="en-US"/>
        </w:rPr>
        <w:t xml:space="preserve">HBO </w:t>
      </w:r>
      <w:r w:rsidRPr="00C3145B">
        <w:rPr>
          <w:rFonts w:ascii="Futura PT Medium" w:eastAsia="Jost Medium" w:hAnsi="Futura PT Medium" w:cs="Jost Medium"/>
          <w:sz w:val="28"/>
          <w:szCs w:val="28"/>
          <w:highlight w:val="white"/>
          <w:lang w:val="en-US"/>
        </w:rPr>
        <w:t>series.</w:t>
      </w:r>
    </w:p>
    <w:p w14:paraId="401E7632" w14:textId="77777777" w:rsidR="00C3145B" w:rsidRDefault="00C3145B">
      <w:pPr>
        <w:shd w:val="clear" w:color="auto" w:fill="FFFFFF"/>
        <w:spacing w:after="180"/>
        <w:jc w:val="both"/>
        <w:rPr>
          <w:rFonts w:ascii="Futura PT Medium" w:eastAsia="Jost Medium" w:hAnsi="Futura PT Medium" w:cs="Jost Medium"/>
          <w:sz w:val="24"/>
          <w:szCs w:val="24"/>
          <w:highlight w:val="white"/>
          <w:lang w:val="en-US"/>
        </w:rPr>
      </w:pPr>
    </w:p>
    <w:p w14:paraId="30E436A3" w14:textId="62966E9D" w:rsidR="00D17EBE" w:rsidRPr="00C3145B" w:rsidRDefault="00000000">
      <w:pPr>
        <w:shd w:val="clear" w:color="auto" w:fill="FFFFFF"/>
        <w:spacing w:after="180"/>
        <w:jc w:val="both"/>
        <w:rPr>
          <w:rFonts w:ascii="Futura PT Book" w:eastAsia="Jost" w:hAnsi="Futura PT Book" w:cs="Jost"/>
          <w:sz w:val="24"/>
          <w:szCs w:val="24"/>
          <w:highlight w:val="white"/>
          <w:lang w:val="en-US"/>
        </w:rPr>
      </w:pPr>
      <w:r w:rsidRPr="00C3145B">
        <w:rPr>
          <w:rFonts w:ascii="Futura PT Medium" w:eastAsia="Jost Medium" w:hAnsi="Futura PT Medium" w:cs="Jost Medium"/>
          <w:sz w:val="24"/>
          <w:szCs w:val="24"/>
          <w:highlight w:val="white"/>
          <w:lang w:val="en-US"/>
        </w:rPr>
        <w:t>Gland, Switzerland – June 17, 2024 –</w:t>
      </w:r>
      <w:r w:rsidRPr="00C3145B">
        <w:rPr>
          <w:rFonts w:ascii="Futura PT Medium" w:eastAsia="Jost" w:hAnsi="Futura PT Medium" w:cs="Jost"/>
          <w:sz w:val="24"/>
          <w:szCs w:val="24"/>
          <w:highlight w:val="white"/>
          <w:lang w:val="en-US"/>
        </w:rPr>
        <w:t xml:space="preserve"> </w:t>
      </w:r>
      <w:r w:rsidRPr="00C3145B">
        <w:rPr>
          <w:rFonts w:ascii="Futura PT Book" w:eastAsia="Jost" w:hAnsi="Futura PT Book" w:cs="Jost"/>
          <w:sz w:val="24"/>
          <w:szCs w:val="24"/>
          <w:highlight w:val="white"/>
          <w:lang w:val="en-US"/>
        </w:rPr>
        <w:t>Kross Studio, renowned for its innovative fusion of fantasy and haute horlogerie, proudly unveils new Collector Sets inspired by the awe-inspiring dragons of the acclaimed HBO series "House of the Dragon." As the second season of the series premieres on June 16, these exquisite timepieces and dragon egg sculptures offer discerning collectors an unparalleled opportunity to immerse themselves in the mythical realm of Westeros.</w:t>
      </w:r>
    </w:p>
    <w:p w14:paraId="3E10EB33" w14:textId="77777777" w:rsidR="00D17EBE" w:rsidRPr="00C3145B" w:rsidRDefault="00000000">
      <w:pPr>
        <w:shd w:val="clear" w:color="auto" w:fill="FFFFFF"/>
        <w:spacing w:after="180"/>
        <w:jc w:val="both"/>
        <w:rPr>
          <w:rFonts w:ascii="Futura PT Book" w:eastAsia="Jost" w:hAnsi="Futura PT Book" w:cs="Jost"/>
          <w:sz w:val="24"/>
          <w:szCs w:val="24"/>
          <w:highlight w:val="white"/>
          <w:lang w:val="en-US"/>
        </w:rPr>
      </w:pPr>
      <w:r w:rsidRPr="00C3145B">
        <w:rPr>
          <w:rFonts w:ascii="Futura PT Book" w:eastAsia="Jost" w:hAnsi="Futura PT Book" w:cs="Jost"/>
          <w:sz w:val="24"/>
          <w:szCs w:val="24"/>
          <w:highlight w:val="white"/>
          <w:lang w:val="en-US"/>
        </w:rPr>
        <w:t>Each of the Collector Sets pays homage to a specific dragon from the "Game of Thrones" saga, capturing their unique essence and formidable presence. The main feature of each set is a mesmerizing central floating tourbillon watch, a masterpiece of horological engineering designed by Kross Studio’s founder Marco Tedeschi. The watch and its tourbillon, suspended beneath a sapphire crystal dome, reflects the distinct aesthetic codes of House Targaryen, from its 45mm grade 5 titanium case to its intricate movement.</w:t>
      </w:r>
    </w:p>
    <w:p w14:paraId="2A1BD128" w14:textId="77777777" w:rsidR="00D17EBE" w:rsidRPr="00C3145B" w:rsidRDefault="00000000">
      <w:pPr>
        <w:shd w:val="clear" w:color="auto" w:fill="FFFFFF"/>
        <w:spacing w:after="180"/>
        <w:jc w:val="both"/>
        <w:rPr>
          <w:rFonts w:ascii="Futura PT Book" w:eastAsia="Jost" w:hAnsi="Futura PT Book" w:cs="Jost"/>
          <w:sz w:val="24"/>
          <w:szCs w:val="24"/>
          <w:highlight w:val="white"/>
          <w:lang w:val="en-US"/>
        </w:rPr>
      </w:pPr>
      <w:r w:rsidRPr="00C3145B">
        <w:rPr>
          <w:rFonts w:ascii="Futura PT Book" w:eastAsia="Jost" w:hAnsi="Futura PT Book" w:cs="Jost"/>
          <w:sz w:val="24"/>
          <w:szCs w:val="24"/>
          <w:highlight w:val="white"/>
          <w:lang w:val="en-US"/>
        </w:rPr>
        <w:t>Complementing the watch is a meticulously crafted dragon egg sculpture, crafted in resin and hand-painted by the renowned French workshop Leblon Delienne. Each egg, inspired by the appearance of its corresponding dragon, serves as a nest for the watch and adds an element of fantasy and intrigue to the collection.</w:t>
      </w:r>
    </w:p>
    <w:p w14:paraId="0833A5E7" w14:textId="77777777" w:rsidR="00D17EBE" w:rsidRPr="00C3145B" w:rsidRDefault="00000000">
      <w:pPr>
        <w:shd w:val="clear" w:color="auto" w:fill="FFFFFF"/>
        <w:spacing w:after="180"/>
        <w:jc w:val="both"/>
        <w:rPr>
          <w:rFonts w:ascii="Futura PT Book" w:eastAsia="Jost" w:hAnsi="Futura PT Book" w:cs="Jost"/>
          <w:sz w:val="24"/>
          <w:szCs w:val="24"/>
          <w:highlight w:val="white"/>
          <w:lang w:val="en-US"/>
        </w:rPr>
      </w:pPr>
      <w:r w:rsidRPr="00C3145B">
        <w:rPr>
          <w:rFonts w:ascii="Futura PT Book" w:eastAsia="Jost" w:hAnsi="Futura PT Book" w:cs="Jost"/>
          <w:sz w:val="24"/>
          <w:szCs w:val="24"/>
          <w:highlight w:val="white"/>
          <w:lang w:val="en-US"/>
        </w:rPr>
        <w:t>"</w:t>
      </w:r>
      <w:r w:rsidRPr="00C3145B">
        <w:rPr>
          <w:rFonts w:ascii="Futura PT Book" w:eastAsia="Jost" w:hAnsi="Futura PT Book" w:cs="Jost"/>
          <w:i/>
          <w:iCs/>
          <w:sz w:val="24"/>
          <w:szCs w:val="24"/>
          <w:highlight w:val="white"/>
          <w:lang w:val="en-US"/>
        </w:rPr>
        <w:t>We are thrilled to unveil these new Collector Sets, which represent a culmination of our passion for horlogerie and our deep admiration for the 'Game of Thrones' universe,</w:t>
      </w:r>
      <w:r w:rsidRPr="00C3145B">
        <w:rPr>
          <w:rFonts w:ascii="Futura PT Book" w:eastAsia="Jost" w:hAnsi="Futura PT Book" w:cs="Jost"/>
          <w:sz w:val="24"/>
          <w:szCs w:val="24"/>
          <w:highlight w:val="white"/>
          <w:lang w:val="en-US"/>
        </w:rPr>
        <w:t>" said Marco Tedeschi. "</w:t>
      </w:r>
      <w:r w:rsidRPr="00C3145B">
        <w:rPr>
          <w:rFonts w:ascii="Futura PT Book" w:eastAsia="Jost" w:hAnsi="Futura PT Book" w:cs="Jost"/>
          <w:i/>
          <w:iCs/>
          <w:sz w:val="24"/>
          <w:szCs w:val="24"/>
          <w:highlight w:val="white"/>
          <w:lang w:val="en-US"/>
        </w:rPr>
        <w:t>Each piece is a testament to our commitment to craftsmanship, innovation, and storytelling, and we are confident that they will resonate with collectors and fans alike</w:t>
      </w:r>
      <w:r w:rsidRPr="00C3145B">
        <w:rPr>
          <w:rFonts w:ascii="Futura PT Book" w:eastAsia="Jost" w:hAnsi="Futura PT Book" w:cs="Jost"/>
          <w:sz w:val="24"/>
          <w:szCs w:val="24"/>
          <w:highlight w:val="white"/>
          <w:lang w:val="en-US"/>
        </w:rPr>
        <w:t>."</w:t>
      </w:r>
    </w:p>
    <w:p w14:paraId="3E61E1B3" w14:textId="77777777" w:rsidR="00C3145B" w:rsidRDefault="00C3145B">
      <w:pPr>
        <w:shd w:val="clear" w:color="auto" w:fill="FFFFFF"/>
        <w:jc w:val="both"/>
        <w:rPr>
          <w:rFonts w:ascii="Futura PT Medium" w:eastAsia="Jost Medium" w:hAnsi="Futura PT Medium" w:cs="Jost Medium"/>
          <w:sz w:val="24"/>
          <w:szCs w:val="24"/>
          <w:lang w:val="en-US"/>
        </w:rPr>
      </w:pPr>
    </w:p>
    <w:p w14:paraId="4DE4FF68" w14:textId="77777777" w:rsidR="00C3145B" w:rsidRDefault="00C3145B">
      <w:pPr>
        <w:shd w:val="clear" w:color="auto" w:fill="FFFFFF"/>
        <w:jc w:val="both"/>
        <w:rPr>
          <w:rFonts w:ascii="Futura PT Medium" w:eastAsia="Jost Medium" w:hAnsi="Futura PT Medium" w:cs="Jost Medium"/>
          <w:sz w:val="24"/>
          <w:szCs w:val="24"/>
          <w:lang w:val="en-US"/>
        </w:rPr>
      </w:pPr>
    </w:p>
    <w:p w14:paraId="5171CC7D" w14:textId="77777777" w:rsidR="00C3145B" w:rsidRDefault="00000000">
      <w:pPr>
        <w:shd w:val="clear" w:color="auto" w:fill="FFFFFF"/>
        <w:jc w:val="both"/>
        <w:rPr>
          <w:rFonts w:ascii="Futura PT Medium" w:eastAsia="Jost Medium" w:hAnsi="Futura PT Medium" w:cs="Jost Medium"/>
          <w:sz w:val="24"/>
          <w:szCs w:val="24"/>
          <w:lang w:val="en-US"/>
        </w:rPr>
      </w:pPr>
      <w:r w:rsidRPr="00C3145B">
        <w:rPr>
          <w:rFonts w:ascii="Futura PT Medium" w:eastAsia="Jost Medium" w:hAnsi="Futura PT Medium" w:cs="Jost Medium"/>
          <w:sz w:val="24"/>
          <w:szCs w:val="24"/>
          <w:lang w:val="en-US"/>
        </w:rPr>
        <w:lastRenderedPageBreak/>
        <w:t>The ultimate Targaryen-inspired timepiece</w:t>
      </w:r>
    </w:p>
    <w:p w14:paraId="308CED63" w14:textId="79B5E07B" w:rsidR="00D17EBE" w:rsidRPr="00C3145B" w:rsidRDefault="00000000">
      <w:pPr>
        <w:shd w:val="clear" w:color="auto" w:fill="FFFFFF"/>
        <w:jc w:val="both"/>
        <w:rPr>
          <w:rFonts w:ascii="Futura PT Medium" w:eastAsia="Jost Medium" w:hAnsi="Futura PT Medium" w:cs="Jost Medium"/>
          <w:sz w:val="24"/>
          <w:szCs w:val="24"/>
          <w:lang w:val="en-US"/>
        </w:rPr>
      </w:pPr>
      <w:r w:rsidRPr="00C3145B">
        <w:rPr>
          <w:rFonts w:ascii="Futura PT Book" w:eastAsia="Jost" w:hAnsi="Futura PT Book" w:cs="Jost"/>
          <w:sz w:val="24"/>
          <w:szCs w:val="24"/>
          <w:highlight w:val="white"/>
          <w:lang w:val="en-US"/>
        </w:rPr>
        <w:t>At the heart of the Game of Thrones Central Floating Tourbillon lies the innovative KS 7’005 movement, a testament to Kross Studio's dedication to horological advancements. This movement features a world-first, manually wound floating central tourbillon, a mesmerizing complication that seems to defy gravity as it rotates within the watch. The peripheral hour display mechanism adds a touch of futuristic elegance, with hour markers positioned around the edge of the dial instead of the center. This innovative design, combined with the floating tourbillon, provides a captivating view of the intricate mechanics at play within the watch, blurring the lines between technical prowess and artistic expression.</w:t>
      </w:r>
    </w:p>
    <w:p w14:paraId="297BB94C" w14:textId="77777777" w:rsidR="00D17EBE" w:rsidRPr="00C3145B" w:rsidRDefault="00D17EBE">
      <w:pPr>
        <w:shd w:val="clear" w:color="auto" w:fill="FFFFFF"/>
        <w:jc w:val="both"/>
        <w:rPr>
          <w:rFonts w:ascii="Futura PT Book" w:eastAsia="Jost" w:hAnsi="Futura PT Book" w:cs="Jost"/>
          <w:sz w:val="24"/>
          <w:szCs w:val="24"/>
          <w:lang w:val="en-US"/>
        </w:rPr>
      </w:pPr>
    </w:p>
    <w:p w14:paraId="2D8CEF6B" w14:textId="77777777" w:rsidR="00C3145B" w:rsidRDefault="00000000">
      <w:pPr>
        <w:shd w:val="clear" w:color="auto" w:fill="FFFFFF"/>
        <w:jc w:val="both"/>
        <w:rPr>
          <w:rFonts w:ascii="Futura PT Medium" w:eastAsia="Jost Medium" w:hAnsi="Futura PT Medium" w:cs="Jost Medium"/>
          <w:sz w:val="24"/>
          <w:szCs w:val="24"/>
          <w:lang w:val="en-US"/>
        </w:rPr>
      </w:pPr>
      <w:r w:rsidRPr="00C3145B">
        <w:rPr>
          <w:rFonts w:ascii="Futura PT Medium" w:eastAsia="Jost Medium" w:hAnsi="Futura PT Medium" w:cs="Jost Medium"/>
          <w:sz w:val="24"/>
          <w:szCs w:val="24"/>
          <w:lang w:val="en-US"/>
        </w:rPr>
        <w:t>KS 7'005 Caliber</w:t>
      </w:r>
    </w:p>
    <w:p w14:paraId="598E3DA6" w14:textId="6F085093" w:rsidR="00D17EBE" w:rsidRPr="00D37EB9" w:rsidRDefault="00D37EB9">
      <w:pPr>
        <w:shd w:val="clear" w:color="auto" w:fill="FFFFFF"/>
        <w:jc w:val="both"/>
        <w:rPr>
          <w:rFonts w:ascii="Futura PT Book" w:eastAsia="Jost" w:hAnsi="Futura PT Book" w:cs="Jost"/>
          <w:sz w:val="24"/>
          <w:szCs w:val="24"/>
          <w:highlight w:val="white"/>
          <w:lang w:val="en-US"/>
        </w:rPr>
      </w:pPr>
      <w:r w:rsidRPr="00D37EB9">
        <w:rPr>
          <w:rFonts w:ascii="Futura PT Book" w:eastAsia="Jost" w:hAnsi="Futura PT Book" w:cs="Jost"/>
          <w:sz w:val="24"/>
          <w:szCs w:val="24"/>
          <w:highlight w:val="white"/>
          <w:lang w:val="en-US"/>
        </w:rPr>
        <w:t>The manual-winding patented floating central tourbillon is designed, crafted, and assembled in Kross Studio’s workshops. As a fundamental particularity, the main functions of the mov</w:t>
      </w:r>
      <w:r>
        <w:rPr>
          <w:rFonts w:ascii="Futura PT Book" w:eastAsia="Jost" w:hAnsi="Futura PT Book" w:cs="Jost"/>
          <w:sz w:val="24"/>
          <w:szCs w:val="24"/>
          <w:highlight w:val="white"/>
          <w:lang w:val="en-US"/>
        </w:rPr>
        <w:t>e</w:t>
      </w:r>
      <w:r w:rsidRPr="00D37EB9">
        <w:rPr>
          <w:rFonts w:ascii="Futura PT Book" w:eastAsia="Jost" w:hAnsi="Futura PT Book" w:cs="Jost"/>
          <w:sz w:val="24"/>
          <w:szCs w:val="24"/>
          <w:highlight w:val="white"/>
          <w:lang w:val="en-US"/>
        </w:rPr>
        <w:t>ment such as energy accumulation, regulation, display, and winding are concentric and coaxial at the center of the watch. Therefore, the barrel and the regulator provide a power reserve of 120 hours with chronometric performances. This remarkable complication is a testament to the pinnacle of horological expertise, brought to life by the master artisans at Kross Studio Manufacture.</w:t>
      </w:r>
    </w:p>
    <w:p w14:paraId="7A45E975" w14:textId="77777777" w:rsidR="00D37EB9" w:rsidRDefault="00D37EB9">
      <w:pPr>
        <w:shd w:val="clear" w:color="auto" w:fill="FFFFFF"/>
        <w:jc w:val="both"/>
        <w:rPr>
          <w:rFonts w:ascii="Futura PT Medium" w:eastAsia="Jost Medium" w:hAnsi="Futura PT Medium" w:cs="Jost Medium"/>
          <w:sz w:val="24"/>
          <w:szCs w:val="24"/>
          <w:lang w:val="en-US"/>
        </w:rPr>
      </w:pPr>
    </w:p>
    <w:p w14:paraId="40DFFB92" w14:textId="1F5E288A" w:rsidR="00D17EBE" w:rsidRPr="00C3145B" w:rsidRDefault="00000000">
      <w:pPr>
        <w:shd w:val="clear" w:color="auto" w:fill="FFFFFF"/>
        <w:jc w:val="both"/>
        <w:rPr>
          <w:rFonts w:ascii="Futura PT Medium" w:eastAsia="Jost" w:hAnsi="Futura PT Medium" w:cs="Jost"/>
          <w:sz w:val="24"/>
          <w:szCs w:val="24"/>
          <w:lang w:val="en-US"/>
        </w:rPr>
      </w:pPr>
      <w:r w:rsidRPr="00C3145B">
        <w:rPr>
          <w:rFonts w:ascii="Futura PT Medium" w:eastAsia="Jost Medium" w:hAnsi="Futura PT Medium" w:cs="Jost Medium"/>
          <w:sz w:val="24"/>
          <w:szCs w:val="24"/>
          <w:lang w:val="en-US"/>
        </w:rPr>
        <w:t>Floating in the skies</w:t>
      </w:r>
    </w:p>
    <w:p w14:paraId="6BC2E9F3" w14:textId="77777777" w:rsidR="00D17EBE" w:rsidRPr="00C3145B" w:rsidRDefault="00000000">
      <w:pPr>
        <w:shd w:val="clear" w:color="auto" w:fill="FFFFFF"/>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The cage of the central floating tourbillon is a visual marvel, marking a patented, world-first achievement. Like a dragon gliding across the heavens looking down from above, the floating central tourbillon’s suspension just below the sapphire crystal dome offers a breathtaking view of the inner workings of the watch beneath it. With the tourbillon and its fixed second wheel levitating above the movement and hands, the construction provides a never-before-seen perspective into the mesmerizing mechanics of the tourbillon. This innovative design feature provides the opportunity to fully admire this horological masterpiece from every angle.</w:t>
      </w:r>
    </w:p>
    <w:p w14:paraId="0B75C512" w14:textId="5DC5EA60" w:rsidR="00D17EBE" w:rsidRPr="00C3145B" w:rsidRDefault="00D17EBE">
      <w:pPr>
        <w:shd w:val="clear" w:color="auto" w:fill="FFFFFF"/>
        <w:jc w:val="both"/>
        <w:rPr>
          <w:rFonts w:ascii="Futura PT Book" w:eastAsia="Jost" w:hAnsi="Futura PT Book" w:cs="Jost"/>
          <w:sz w:val="24"/>
          <w:szCs w:val="24"/>
          <w:lang w:val="en-US"/>
        </w:rPr>
      </w:pPr>
    </w:p>
    <w:p w14:paraId="401607A6" w14:textId="77777777" w:rsidR="00D17EBE" w:rsidRPr="00C3145B" w:rsidRDefault="00000000">
      <w:pPr>
        <w:shd w:val="clear" w:color="auto" w:fill="FFFFFF"/>
        <w:jc w:val="both"/>
        <w:rPr>
          <w:rFonts w:ascii="Futura PT Medium" w:eastAsia="Jost" w:hAnsi="Futura PT Medium" w:cs="Jost"/>
          <w:sz w:val="24"/>
          <w:szCs w:val="24"/>
          <w:lang w:val="en-US"/>
        </w:rPr>
      </w:pPr>
      <w:r w:rsidRPr="00C3145B">
        <w:rPr>
          <w:rFonts w:ascii="Futura PT Medium" w:eastAsia="Jost Medium" w:hAnsi="Futura PT Medium" w:cs="Jost Medium"/>
          <w:sz w:val="24"/>
          <w:szCs w:val="24"/>
          <w:lang w:val="en-US"/>
        </w:rPr>
        <w:t>Reading the time</w:t>
      </w:r>
    </w:p>
    <w:p w14:paraId="2830496B" w14:textId="77777777" w:rsidR="00D17EBE" w:rsidRPr="00C3145B" w:rsidRDefault="00000000">
      <w:pPr>
        <w:shd w:val="clear" w:color="auto" w:fill="FFFFFF"/>
        <w:jc w:val="both"/>
        <w:rPr>
          <w:rFonts w:ascii="Futura PT Book" w:eastAsia="Jost" w:hAnsi="Futura PT Book" w:cs="Jost"/>
          <w:sz w:val="24"/>
          <w:szCs w:val="24"/>
          <w:lang w:val="en-US"/>
        </w:rPr>
      </w:pPr>
      <w:r w:rsidRPr="00C3145B">
        <w:rPr>
          <w:rFonts w:ascii="Futura PT Book" w:eastAsia="Jost" w:hAnsi="Futura PT Book" w:cs="Jost"/>
          <w:sz w:val="24"/>
          <w:szCs w:val="24"/>
          <w:highlight w:val="white"/>
          <w:lang w:val="en-US"/>
        </w:rPr>
        <w:t>The innovation of the KS 7'005 movement also lies in the peripheral hour display mechanism, achieved by a planetary gear system mounted on two ball bearings, freeing the tourbillon from any obstruction.</w:t>
      </w:r>
    </w:p>
    <w:p w14:paraId="5F7D46BD" w14:textId="77777777" w:rsidR="00D17EBE" w:rsidRPr="00C3145B" w:rsidRDefault="00D17EBE">
      <w:pPr>
        <w:shd w:val="clear" w:color="auto" w:fill="FFFFFF"/>
        <w:jc w:val="both"/>
        <w:rPr>
          <w:rFonts w:ascii="Futura PT Book" w:eastAsia="Jost" w:hAnsi="Futura PT Book" w:cs="Jost"/>
          <w:sz w:val="24"/>
          <w:szCs w:val="24"/>
          <w:lang w:val="en-US"/>
        </w:rPr>
      </w:pPr>
    </w:p>
    <w:p w14:paraId="640FBBB1" w14:textId="77777777" w:rsidR="00D17EBE" w:rsidRPr="00C3145B" w:rsidRDefault="00000000">
      <w:pPr>
        <w:shd w:val="clear" w:color="auto" w:fill="FFFFFF"/>
        <w:jc w:val="both"/>
        <w:rPr>
          <w:rFonts w:ascii="Futura PT Medium" w:eastAsia="Jost" w:hAnsi="Futura PT Medium" w:cs="Jost"/>
          <w:sz w:val="24"/>
          <w:szCs w:val="24"/>
          <w:lang w:val="en-US"/>
        </w:rPr>
      </w:pPr>
      <w:r w:rsidRPr="00C3145B">
        <w:rPr>
          <w:rFonts w:ascii="Futura PT Medium" w:eastAsia="Jost Medium" w:hAnsi="Futura PT Medium" w:cs="Jost Medium"/>
          <w:sz w:val="24"/>
          <w:szCs w:val="24"/>
          <w:lang w:val="en-US"/>
        </w:rPr>
        <w:t>Valyrian steel</w:t>
      </w:r>
    </w:p>
    <w:p w14:paraId="4AA058E1" w14:textId="77777777" w:rsidR="00D17EBE" w:rsidRPr="00C3145B" w:rsidRDefault="00000000">
      <w:pPr>
        <w:shd w:val="clear" w:color="auto" w:fill="FFFFFF"/>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 xml:space="preserve">The watch’s design synthesizes key elements of the fantasy series and its renowned dragons, such as its dial, made of Damasteel®. Reminiscent of Valyrian steel, fans will recognize its striated appearance made up of multiple dark and shimmering layers. The Damascus steel used in the </w:t>
      </w:r>
      <w:r w:rsidRPr="00C3145B">
        <w:rPr>
          <w:rFonts w:ascii="Futura PT Book" w:eastAsia="Jost" w:hAnsi="Futura PT Book" w:cs="Jost"/>
          <w:sz w:val="24"/>
          <w:szCs w:val="24"/>
          <w:lang w:val="en-US"/>
        </w:rPr>
        <w:lastRenderedPageBreak/>
        <w:t>Dragon Central Tourbillon dial is crafted by Damasteel, the same foundry that forged the metal used in the HBO series’ swords.</w:t>
      </w:r>
    </w:p>
    <w:p w14:paraId="047E98F1" w14:textId="77777777" w:rsidR="00D17EBE" w:rsidRPr="00C3145B" w:rsidRDefault="00000000">
      <w:pPr>
        <w:shd w:val="clear" w:color="auto" w:fill="FFFFFF"/>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 xml:space="preserve"> </w:t>
      </w:r>
    </w:p>
    <w:p w14:paraId="07BE09EE" w14:textId="77777777" w:rsidR="00D17EBE" w:rsidRPr="00C3145B" w:rsidRDefault="00000000">
      <w:pPr>
        <w:shd w:val="clear" w:color="auto" w:fill="FFFFFF"/>
        <w:jc w:val="both"/>
        <w:rPr>
          <w:rFonts w:ascii="Futura PT Medium" w:eastAsia="Jost" w:hAnsi="Futura PT Medium" w:cs="Jost"/>
          <w:sz w:val="24"/>
          <w:szCs w:val="24"/>
          <w:lang w:val="en-US"/>
        </w:rPr>
      </w:pPr>
      <w:r w:rsidRPr="00C3145B">
        <w:rPr>
          <w:rFonts w:ascii="Futura PT Medium" w:eastAsia="Jost Medium" w:hAnsi="Futura PT Medium" w:cs="Jost Medium"/>
          <w:sz w:val="24"/>
          <w:szCs w:val="24"/>
          <w:lang w:val="en-US"/>
        </w:rPr>
        <w:t>“Dreams didn't make us kings. Dragons did” - Daemon Targaryen</w:t>
      </w:r>
    </w:p>
    <w:p w14:paraId="208FA1AA" w14:textId="77777777" w:rsidR="00D17EBE" w:rsidRPr="00C3145B" w:rsidRDefault="00000000">
      <w:pPr>
        <w:shd w:val="clear" w:color="auto" w:fill="FFFFFF"/>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The ergonomic, grade 5 titanium or 18-carat pink gold watch case imitates the scales of a dragon through intricate three-dimensional engraving. Furthermore, the Targaryen House sigil, depicting a three-headed dragon breathing flames, is also hand-engraved in the center of the titanium watch case back. Each case back is uniquely identified by the name of the singular dragon that inspired the collector's set, with only one set dedicated to a single dragon.</w:t>
      </w:r>
    </w:p>
    <w:p w14:paraId="4139C50F" w14:textId="77777777" w:rsidR="00D17EBE" w:rsidRPr="00C3145B" w:rsidRDefault="00D17EBE">
      <w:pPr>
        <w:shd w:val="clear" w:color="auto" w:fill="FFFFFF"/>
        <w:jc w:val="both"/>
        <w:rPr>
          <w:rFonts w:ascii="Futura PT Book" w:eastAsia="Jost" w:hAnsi="Futura PT Book" w:cs="Jost"/>
          <w:sz w:val="24"/>
          <w:szCs w:val="24"/>
          <w:lang w:val="en-US"/>
        </w:rPr>
      </w:pPr>
    </w:p>
    <w:p w14:paraId="2F0D7DE3" w14:textId="77777777" w:rsidR="00C3145B" w:rsidRDefault="00000000">
      <w:pPr>
        <w:shd w:val="clear" w:color="auto" w:fill="FFFFFF"/>
        <w:spacing w:after="180"/>
        <w:jc w:val="both"/>
        <w:rPr>
          <w:rFonts w:ascii="Futura PT Book" w:eastAsia="Jost" w:hAnsi="Futura PT Book" w:cs="Jost"/>
          <w:sz w:val="24"/>
          <w:szCs w:val="24"/>
          <w:lang w:val="en-US"/>
        </w:rPr>
      </w:pPr>
      <w:r w:rsidRPr="00C3145B">
        <w:rPr>
          <w:rFonts w:ascii="Futura PT Medium" w:eastAsia="Jost Medium" w:hAnsi="Futura PT Medium" w:cs="Jost Medium"/>
          <w:sz w:val="24"/>
          <w:szCs w:val="24"/>
          <w:lang w:val="en-US"/>
        </w:rPr>
        <w:t>“The Dance of the Dragons will soon begin.”</w:t>
      </w:r>
    </w:p>
    <w:p w14:paraId="6049A32B" w14:textId="35238762" w:rsidR="00D17EBE" w:rsidRPr="00C3145B" w:rsidRDefault="00000000">
      <w:pPr>
        <w:shd w:val="clear" w:color="auto" w:fill="FFFFFF"/>
        <w:spacing w:after="180"/>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 xml:space="preserve">An inextricable, transcendent bond links the Targaryen house’s prestige and its dragons across ages, myth, and memory. As a symbol, for the </w:t>
      </w:r>
      <w:proofErr w:type="spellStart"/>
      <w:r w:rsidRPr="00C3145B">
        <w:rPr>
          <w:rFonts w:ascii="Futura PT Book" w:eastAsia="Jost" w:hAnsi="Futura PT Book" w:cs="Jost"/>
          <w:sz w:val="24"/>
          <w:szCs w:val="24"/>
          <w:lang w:val="en-US"/>
        </w:rPr>
        <w:t>Targaryens</w:t>
      </w:r>
      <w:proofErr w:type="spellEnd"/>
      <w:r w:rsidRPr="00C3145B">
        <w:rPr>
          <w:rFonts w:ascii="Futura PT Book" w:eastAsia="Jost" w:hAnsi="Futura PT Book" w:cs="Jost"/>
          <w:sz w:val="24"/>
          <w:szCs w:val="24"/>
          <w:lang w:val="en-US"/>
        </w:rPr>
        <w:t xml:space="preserve"> and the people of Westeros, dragons embody the ultimate power and loyalty and inspire awe and fascination. Kross Studio looked to these fearsome creatures’ origins, their eggs, to inspire the collector sets’ unique functional sculptures.</w:t>
      </w:r>
    </w:p>
    <w:p w14:paraId="040596D8" w14:textId="77777777" w:rsidR="00D17EBE" w:rsidRPr="00C3145B" w:rsidRDefault="00000000">
      <w:pPr>
        <w:shd w:val="clear" w:color="auto" w:fill="FFFFFF"/>
        <w:spacing w:after="180"/>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The Dragon Egg Functional Sculpture, designed by Marco Tedeschi, is produced in collaboration with the French workshop Leblon Delienne, long renowned for its incomparable expertise in crafting pop sculptures.</w:t>
      </w:r>
    </w:p>
    <w:p w14:paraId="6578975C" w14:textId="77777777" w:rsidR="00D17EBE" w:rsidRPr="00C3145B" w:rsidRDefault="00000000">
      <w:pPr>
        <w:shd w:val="clear" w:color="auto" w:fill="FFFFFF"/>
        <w:spacing w:after="180"/>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The design was carefully planned down to the smallest detail, inside and out. The outer shape of the eggs was created using a 3D scan of the TV show props. Each resin Dragon Egg has been painstakingly airbrushed and hand-painted to create a unique finish that is wholly individual, inspired by a single dragon.</w:t>
      </w:r>
    </w:p>
    <w:p w14:paraId="5E539BC8" w14:textId="77777777" w:rsidR="00D17EBE" w:rsidRPr="00C3145B" w:rsidRDefault="00000000">
      <w:pPr>
        <w:shd w:val="clear" w:color="auto" w:fill="FFFFFF"/>
        <w:spacing w:after="180"/>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 xml:space="preserve">The egg opens to serve as a nest for the Game of Thrones Central Floating Tourbillon or any timepiece of choice, which can be placed on a cushion supported by two towers inspired by the design of Dragonstone Castle, the ancestral seat of House Targaryen. The base of the stand features seven slots, one for each of the saga’s seven kingdoms. </w:t>
      </w:r>
    </w:p>
    <w:p w14:paraId="21D21CC7" w14:textId="77777777" w:rsidR="00C3145B" w:rsidRDefault="00000000">
      <w:pPr>
        <w:shd w:val="clear" w:color="auto" w:fill="FFFFFF"/>
        <w:spacing w:after="180"/>
        <w:jc w:val="both"/>
        <w:rPr>
          <w:rFonts w:ascii="Futura PT Medium" w:eastAsia="Jost" w:hAnsi="Futura PT Medium" w:cs="Jost"/>
          <w:sz w:val="24"/>
          <w:szCs w:val="24"/>
          <w:lang w:val="en-US"/>
        </w:rPr>
      </w:pPr>
      <w:r w:rsidRPr="00C3145B">
        <w:rPr>
          <w:rFonts w:ascii="Futura PT Medium" w:eastAsia="Jost Medium" w:hAnsi="Futura PT Medium" w:cs="Jost Medium"/>
          <w:sz w:val="24"/>
          <w:szCs w:val="24"/>
          <w:lang w:val="en-US"/>
        </w:rPr>
        <w:t>The Collection</w:t>
      </w:r>
    </w:p>
    <w:p w14:paraId="44F61F67" w14:textId="1A9A0582" w:rsidR="00D17EBE" w:rsidRPr="00C3145B" w:rsidRDefault="00000000">
      <w:pPr>
        <w:shd w:val="clear" w:color="auto" w:fill="FFFFFF"/>
        <w:spacing w:after="180"/>
        <w:jc w:val="both"/>
        <w:rPr>
          <w:rFonts w:ascii="Futura PT Medium" w:eastAsia="Jost" w:hAnsi="Futura PT Medium" w:cs="Jost"/>
          <w:sz w:val="24"/>
          <w:szCs w:val="24"/>
          <w:lang w:val="en-US"/>
        </w:rPr>
      </w:pPr>
      <w:r w:rsidRPr="00C3145B">
        <w:rPr>
          <w:rFonts w:ascii="Futura PT Book" w:eastAsia="Jost" w:hAnsi="Futura PT Book" w:cs="Jost"/>
          <w:sz w:val="24"/>
          <w:szCs w:val="24"/>
          <w:lang w:val="en-US"/>
        </w:rPr>
        <w:t>At the intersection of Haute Horlogerie and fantastical realms, each Game of Thrones Collector Set embodies the essence of Kross Studio. The watch complication is contemporary, seamlessly blending form and function in a universe that captivates the imagination, providing enthusiasts with a unique immersion into the heart of Westeros.</w:t>
      </w:r>
    </w:p>
    <w:p w14:paraId="311F7ACD" w14:textId="5EECC841" w:rsidR="00D17EBE" w:rsidRPr="00C3145B" w:rsidRDefault="00000000">
      <w:pPr>
        <w:shd w:val="clear" w:color="auto" w:fill="FFFFFF"/>
        <w:spacing w:after="180"/>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 xml:space="preserve">Kross Studio Game of Thrones - House of the Dragon Collector Sets (from CHF 108’000) are available for individual sale at kross-studio.com or through official partners and select authorized </w:t>
      </w:r>
      <w:r w:rsidRPr="00C3145B">
        <w:rPr>
          <w:rFonts w:ascii="Futura PT Book" w:eastAsia="Jost" w:hAnsi="Futura PT Book" w:cs="Jost"/>
          <w:sz w:val="24"/>
          <w:szCs w:val="24"/>
          <w:lang w:val="en-US"/>
        </w:rPr>
        <w:lastRenderedPageBreak/>
        <w:t xml:space="preserve">retailers. The collection is composed of </w:t>
      </w:r>
      <w:proofErr w:type="spellStart"/>
      <w:r w:rsidRPr="00C3145B">
        <w:rPr>
          <w:rFonts w:ascii="Futura PT Book" w:eastAsia="Jost" w:hAnsi="Futura PT Book" w:cs="Jost"/>
          <w:sz w:val="24"/>
          <w:szCs w:val="24"/>
          <w:lang w:val="en-US"/>
        </w:rPr>
        <w:t>Balerion</w:t>
      </w:r>
      <w:proofErr w:type="spellEnd"/>
      <w:r w:rsidRPr="00C3145B">
        <w:rPr>
          <w:rFonts w:ascii="Futura PT Book" w:eastAsia="Jost" w:hAnsi="Futura PT Book" w:cs="Jost"/>
          <w:sz w:val="24"/>
          <w:szCs w:val="24"/>
          <w:lang w:val="en-US"/>
        </w:rPr>
        <w:t xml:space="preserve"> (sold out), Viserion</w:t>
      </w:r>
      <w:r w:rsidR="00B6101F">
        <w:rPr>
          <w:rFonts w:ascii="Futura PT Book" w:eastAsia="Jost" w:hAnsi="Futura PT Book" w:cs="Jost"/>
          <w:sz w:val="24"/>
          <w:szCs w:val="24"/>
          <w:lang w:val="en-US"/>
        </w:rPr>
        <w:t xml:space="preserve"> (sold out)</w:t>
      </w:r>
      <w:r w:rsidRPr="00C3145B">
        <w:rPr>
          <w:rFonts w:ascii="Futura PT Book" w:eastAsia="Jost" w:hAnsi="Futura PT Book" w:cs="Jost"/>
          <w:sz w:val="24"/>
          <w:szCs w:val="24"/>
          <w:lang w:val="en-US"/>
        </w:rPr>
        <w:t xml:space="preserve">, Viserion Ice Dragon (sold out), </w:t>
      </w:r>
      <w:proofErr w:type="spellStart"/>
      <w:r w:rsidRPr="00C3145B">
        <w:rPr>
          <w:rFonts w:ascii="Futura PT Book" w:eastAsia="Jost" w:hAnsi="Futura PT Book" w:cs="Jost"/>
          <w:sz w:val="24"/>
          <w:szCs w:val="24"/>
          <w:lang w:val="en-US"/>
        </w:rPr>
        <w:t>Drogon</w:t>
      </w:r>
      <w:proofErr w:type="spellEnd"/>
      <w:r w:rsidRPr="00C3145B">
        <w:rPr>
          <w:rFonts w:ascii="Futura PT Book" w:eastAsia="Jost" w:hAnsi="Futura PT Book" w:cs="Jost"/>
          <w:sz w:val="24"/>
          <w:szCs w:val="24"/>
          <w:lang w:val="en-US"/>
        </w:rPr>
        <w:t xml:space="preserve"> (sold out), Rhaegal</w:t>
      </w:r>
      <w:r w:rsidR="00B6101F">
        <w:rPr>
          <w:rFonts w:ascii="Futura PT Book" w:eastAsia="Jost" w:hAnsi="Futura PT Book" w:cs="Jost"/>
          <w:sz w:val="24"/>
          <w:szCs w:val="24"/>
          <w:lang w:val="en-US"/>
        </w:rPr>
        <w:t xml:space="preserve"> (sold out)</w:t>
      </w:r>
      <w:r w:rsidRPr="00C3145B">
        <w:rPr>
          <w:rFonts w:ascii="Futura PT Book" w:eastAsia="Jost" w:hAnsi="Futura PT Book" w:cs="Jost"/>
          <w:sz w:val="24"/>
          <w:szCs w:val="24"/>
          <w:lang w:val="en-US"/>
        </w:rPr>
        <w:t xml:space="preserve">, </w:t>
      </w:r>
      <w:proofErr w:type="spellStart"/>
      <w:r w:rsidRPr="00C3145B">
        <w:rPr>
          <w:rFonts w:ascii="Futura PT Book" w:eastAsia="Jost" w:hAnsi="Futura PT Book" w:cs="Jost"/>
          <w:sz w:val="24"/>
          <w:szCs w:val="24"/>
          <w:lang w:val="en-US"/>
        </w:rPr>
        <w:t>Syrax</w:t>
      </w:r>
      <w:proofErr w:type="spellEnd"/>
      <w:r w:rsidRPr="00C3145B">
        <w:rPr>
          <w:rFonts w:ascii="Futura PT Book" w:eastAsia="Jost" w:hAnsi="Futura PT Book" w:cs="Jost"/>
          <w:sz w:val="24"/>
          <w:szCs w:val="24"/>
          <w:lang w:val="en-US"/>
        </w:rPr>
        <w:t xml:space="preserve">, </w:t>
      </w:r>
      <w:proofErr w:type="spellStart"/>
      <w:r w:rsidRPr="00C3145B">
        <w:rPr>
          <w:rFonts w:ascii="Futura PT Book" w:eastAsia="Jost" w:hAnsi="Futura PT Book" w:cs="Jost"/>
          <w:sz w:val="24"/>
          <w:szCs w:val="24"/>
          <w:lang w:val="en-US"/>
        </w:rPr>
        <w:t>Caraxès</w:t>
      </w:r>
      <w:proofErr w:type="spellEnd"/>
      <w:r w:rsidRPr="00C3145B">
        <w:rPr>
          <w:rFonts w:ascii="Futura PT Book" w:eastAsia="Jost" w:hAnsi="Futura PT Book" w:cs="Jost"/>
          <w:sz w:val="24"/>
          <w:szCs w:val="24"/>
          <w:lang w:val="en-US"/>
        </w:rPr>
        <w:t xml:space="preserve"> (sold out), </w:t>
      </w:r>
      <w:proofErr w:type="spellStart"/>
      <w:r w:rsidRPr="00C3145B">
        <w:rPr>
          <w:rFonts w:ascii="Futura PT Book" w:eastAsia="Jost" w:hAnsi="Futura PT Book" w:cs="Jost"/>
          <w:sz w:val="24"/>
          <w:szCs w:val="24"/>
          <w:lang w:val="en-US"/>
        </w:rPr>
        <w:t>Meleys</w:t>
      </w:r>
      <w:proofErr w:type="spellEnd"/>
      <w:r w:rsidRPr="00C3145B">
        <w:rPr>
          <w:rFonts w:ascii="Futura PT Book" w:eastAsia="Jost" w:hAnsi="Futura PT Book" w:cs="Jost"/>
          <w:sz w:val="24"/>
          <w:szCs w:val="24"/>
          <w:lang w:val="en-US"/>
        </w:rPr>
        <w:t xml:space="preserve"> (sold out), </w:t>
      </w:r>
      <w:proofErr w:type="spellStart"/>
      <w:r w:rsidRPr="00C3145B">
        <w:rPr>
          <w:rFonts w:ascii="Futura PT Book" w:eastAsia="Jost" w:hAnsi="Futura PT Book" w:cs="Jost"/>
          <w:sz w:val="24"/>
          <w:szCs w:val="24"/>
          <w:lang w:val="en-US"/>
        </w:rPr>
        <w:t>Vaghar</w:t>
      </w:r>
      <w:proofErr w:type="spellEnd"/>
      <w:r w:rsidR="00206676">
        <w:rPr>
          <w:rFonts w:ascii="Futura PT Book" w:eastAsia="Jost" w:hAnsi="Futura PT Book" w:cs="Jost"/>
          <w:sz w:val="24"/>
          <w:szCs w:val="24"/>
          <w:lang w:val="en-US"/>
        </w:rPr>
        <w:t xml:space="preserve"> (sold out)</w:t>
      </w:r>
      <w:r w:rsidRPr="00C3145B">
        <w:rPr>
          <w:rFonts w:ascii="Futura PT Book" w:eastAsia="Jost" w:hAnsi="Futura PT Book" w:cs="Jost"/>
          <w:sz w:val="24"/>
          <w:szCs w:val="24"/>
          <w:lang w:val="en-US"/>
        </w:rPr>
        <w:t xml:space="preserve">, </w:t>
      </w:r>
      <w:proofErr w:type="spellStart"/>
      <w:r w:rsidRPr="00C3145B">
        <w:rPr>
          <w:rFonts w:ascii="Futura PT Book" w:eastAsia="Jost" w:hAnsi="Futura PT Book" w:cs="Jost"/>
          <w:sz w:val="24"/>
          <w:szCs w:val="24"/>
          <w:lang w:val="en-US"/>
        </w:rPr>
        <w:t>Vermax</w:t>
      </w:r>
      <w:proofErr w:type="spellEnd"/>
      <w:r w:rsidRPr="00C3145B">
        <w:rPr>
          <w:rFonts w:ascii="Futura PT Book" w:eastAsia="Jost" w:hAnsi="Futura PT Book" w:cs="Jost"/>
          <w:sz w:val="24"/>
          <w:szCs w:val="24"/>
          <w:lang w:val="en-US"/>
        </w:rPr>
        <w:t xml:space="preserve"> (sold out), </w:t>
      </w:r>
      <w:proofErr w:type="spellStart"/>
      <w:r w:rsidRPr="00C3145B">
        <w:rPr>
          <w:rFonts w:ascii="Futura PT Book" w:eastAsia="Jost" w:hAnsi="Futura PT Book" w:cs="Jost"/>
          <w:sz w:val="24"/>
          <w:szCs w:val="24"/>
          <w:lang w:val="en-US"/>
        </w:rPr>
        <w:t>Arrax</w:t>
      </w:r>
      <w:proofErr w:type="spellEnd"/>
      <w:r w:rsidRPr="00C3145B">
        <w:rPr>
          <w:rFonts w:ascii="Futura PT Book" w:eastAsia="Jost" w:hAnsi="Futura PT Book" w:cs="Jost"/>
          <w:sz w:val="24"/>
          <w:szCs w:val="24"/>
          <w:lang w:val="en-US"/>
        </w:rPr>
        <w:t xml:space="preserve">, </w:t>
      </w:r>
      <w:proofErr w:type="spellStart"/>
      <w:r w:rsidRPr="00C3145B">
        <w:rPr>
          <w:rFonts w:ascii="Futura PT Book" w:eastAsia="Jost" w:hAnsi="Futura PT Book" w:cs="Jost"/>
          <w:sz w:val="24"/>
          <w:szCs w:val="24"/>
          <w:lang w:val="en-US"/>
        </w:rPr>
        <w:t>Silverwing</w:t>
      </w:r>
      <w:proofErr w:type="spellEnd"/>
      <w:r w:rsidRPr="00C3145B">
        <w:rPr>
          <w:rFonts w:ascii="Futura PT Book" w:eastAsia="Jost" w:hAnsi="Futura PT Book" w:cs="Jost"/>
          <w:sz w:val="24"/>
          <w:szCs w:val="24"/>
          <w:lang w:val="en-US"/>
        </w:rPr>
        <w:t xml:space="preserve">, </w:t>
      </w:r>
      <w:proofErr w:type="spellStart"/>
      <w:r w:rsidRPr="00C3145B">
        <w:rPr>
          <w:rFonts w:ascii="Futura PT Book" w:eastAsia="Jost" w:hAnsi="Futura PT Book" w:cs="Jost"/>
          <w:sz w:val="24"/>
          <w:szCs w:val="24"/>
          <w:lang w:val="en-US"/>
        </w:rPr>
        <w:t>Moondancer</w:t>
      </w:r>
      <w:proofErr w:type="spellEnd"/>
      <w:r w:rsidRPr="00C3145B">
        <w:rPr>
          <w:rFonts w:ascii="Futura PT Book" w:eastAsia="Jost" w:hAnsi="Futura PT Book" w:cs="Jost"/>
          <w:sz w:val="24"/>
          <w:szCs w:val="24"/>
          <w:lang w:val="en-US"/>
        </w:rPr>
        <w:t xml:space="preserve">, </w:t>
      </w:r>
      <w:proofErr w:type="spellStart"/>
      <w:r w:rsidRPr="00C3145B">
        <w:rPr>
          <w:rFonts w:ascii="Futura PT Book" w:eastAsia="Jost" w:hAnsi="Futura PT Book" w:cs="Jost"/>
          <w:sz w:val="24"/>
          <w:szCs w:val="24"/>
          <w:lang w:val="en-US"/>
        </w:rPr>
        <w:t>Seasmoke</w:t>
      </w:r>
      <w:proofErr w:type="spellEnd"/>
      <w:r w:rsidRPr="00C3145B">
        <w:rPr>
          <w:rFonts w:ascii="Futura PT Book" w:eastAsia="Jost" w:hAnsi="Futura PT Book" w:cs="Jost"/>
          <w:sz w:val="24"/>
          <w:szCs w:val="24"/>
          <w:lang w:val="en-US"/>
        </w:rPr>
        <w:t xml:space="preserve">, </w:t>
      </w:r>
      <w:proofErr w:type="spellStart"/>
      <w:r w:rsidRPr="00C3145B">
        <w:rPr>
          <w:rFonts w:ascii="Futura PT Book" w:eastAsia="Jost" w:hAnsi="Futura PT Book" w:cs="Jost"/>
          <w:sz w:val="24"/>
          <w:szCs w:val="24"/>
          <w:lang w:val="en-US"/>
        </w:rPr>
        <w:t>Vermithor</w:t>
      </w:r>
      <w:proofErr w:type="spellEnd"/>
      <w:r w:rsidR="00B6101F">
        <w:rPr>
          <w:rFonts w:ascii="Futura PT Book" w:eastAsia="Jost" w:hAnsi="Futura PT Book" w:cs="Jost"/>
          <w:sz w:val="24"/>
          <w:szCs w:val="24"/>
          <w:lang w:val="en-US"/>
        </w:rPr>
        <w:t>,</w:t>
      </w:r>
      <w:r w:rsidRPr="00C3145B">
        <w:rPr>
          <w:rFonts w:ascii="Futura PT Book" w:eastAsia="Jost" w:hAnsi="Futura PT Book" w:cs="Jost"/>
          <w:sz w:val="24"/>
          <w:szCs w:val="24"/>
          <w:lang w:val="en-US"/>
        </w:rPr>
        <w:t xml:space="preserve"> and </w:t>
      </w:r>
      <w:proofErr w:type="spellStart"/>
      <w:r w:rsidRPr="00C3145B">
        <w:rPr>
          <w:rFonts w:ascii="Futura PT Book" w:eastAsia="Jost" w:hAnsi="Futura PT Book" w:cs="Jost"/>
          <w:sz w:val="24"/>
          <w:szCs w:val="24"/>
          <w:lang w:val="en-US"/>
        </w:rPr>
        <w:t>Sunfyre</w:t>
      </w:r>
      <w:proofErr w:type="spellEnd"/>
      <w:r w:rsidRPr="00C3145B">
        <w:rPr>
          <w:rFonts w:ascii="Futura PT Book" w:eastAsia="Jost" w:hAnsi="Futura PT Book" w:cs="Jost"/>
          <w:sz w:val="24"/>
          <w:szCs w:val="24"/>
          <w:lang w:val="en-US"/>
        </w:rPr>
        <w:t xml:space="preserve"> Collector Set. Each Collector Set is a unique piece. </w:t>
      </w:r>
    </w:p>
    <w:p w14:paraId="1FB6CFC9" w14:textId="77777777" w:rsidR="00D17EBE" w:rsidRPr="00C3145B" w:rsidRDefault="00000000">
      <w:pPr>
        <w:shd w:val="clear" w:color="auto" w:fill="FFFFFF"/>
        <w:spacing w:after="180"/>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Episodes of “Game of Thrones” and “House of the Dragon” are available to stream on HBO Max and 4K Ultra HD digital purchase.</w:t>
      </w:r>
    </w:p>
    <w:p w14:paraId="434E062B" w14:textId="77777777" w:rsidR="00D17EBE" w:rsidRPr="00C3145B" w:rsidRDefault="00DA613B">
      <w:pPr>
        <w:shd w:val="clear" w:color="auto" w:fill="FFFFFF"/>
        <w:spacing w:after="180"/>
        <w:jc w:val="center"/>
        <w:rPr>
          <w:rFonts w:ascii="Futura PT Book" w:eastAsia="Jost" w:hAnsi="Futura PT Book" w:cs="Jost"/>
          <w:lang w:val="en-US"/>
        </w:rPr>
      </w:pPr>
      <w:r>
        <w:rPr>
          <w:rFonts w:ascii="Futura PT Book" w:hAnsi="Futura PT Book"/>
          <w:noProof/>
          <w:lang w:val="en-US"/>
        </w:rPr>
        <w:pict w14:anchorId="53EA3790">
          <v:rect id="_x0000_i1025" alt="" style="width:440pt;height:.05pt;mso-width-percent:0;mso-height-percent:0;mso-width-percent:0;mso-height-percent:0" o:hrpct="970" o:hralign="center" o:hrstd="t" o:hr="t" fillcolor="#a0a0a0" stroked="f"/>
        </w:pict>
      </w:r>
    </w:p>
    <w:p w14:paraId="234F89A6" w14:textId="77777777" w:rsidR="00D17EBE" w:rsidRPr="00C3145B" w:rsidRDefault="00000000">
      <w:pPr>
        <w:shd w:val="clear" w:color="auto" w:fill="FFFFFF"/>
        <w:jc w:val="both"/>
        <w:rPr>
          <w:rFonts w:ascii="Futura PT Medium" w:eastAsia="Jost Medium" w:hAnsi="Futura PT Medium" w:cs="Jost Medium"/>
          <w:sz w:val="28"/>
          <w:szCs w:val="28"/>
          <w:lang w:val="en-US"/>
        </w:rPr>
      </w:pPr>
      <w:r w:rsidRPr="00C3145B">
        <w:rPr>
          <w:rFonts w:ascii="Futura PT Medium" w:eastAsia="Jost Medium" w:hAnsi="Futura PT Medium" w:cs="Jost Medium"/>
          <w:sz w:val="28"/>
          <w:szCs w:val="28"/>
          <w:lang w:val="en-US"/>
        </w:rPr>
        <w:t xml:space="preserve">ABOUT </w:t>
      </w:r>
    </w:p>
    <w:p w14:paraId="3D60599B" w14:textId="44AF32E5" w:rsidR="00D17EBE" w:rsidRPr="00C3145B" w:rsidRDefault="00000000">
      <w:pPr>
        <w:shd w:val="clear" w:color="auto" w:fill="FFFFFF"/>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 xml:space="preserve">Founded in 2020 by Marco Tedeschi, </w:t>
      </w:r>
      <w:r w:rsidRPr="00C3145B">
        <w:rPr>
          <w:rFonts w:ascii="Futura PT Book" w:eastAsia="Jost Medium" w:hAnsi="Futura PT Book" w:cs="Jost Medium"/>
          <w:sz w:val="24"/>
          <w:szCs w:val="24"/>
          <w:lang w:val="en-US"/>
        </w:rPr>
        <w:t>Kross Studio</w:t>
      </w:r>
      <w:r w:rsidRPr="00C3145B">
        <w:rPr>
          <w:rFonts w:ascii="Futura PT Book" w:eastAsia="Jost" w:hAnsi="Futura PT Book" w:cs="Jost"/>
          <w:sz w:val="24"/>
          <w:szCs w:val="24"/>
          <w:lang w:val="en-US"/>
        </w:rPr>
        <w:t xml:space="preserve"> creates contemporary complication watches, seamlessly blending form with function</w:t>
      </w:r>
      <w:r w:rsidR="00B6101F">
        <w:rPr>
          <w:rFonts w:ascii="Futura PT Book" w:eastAsia="Jost" w:hAnsi="Futura PT Book" w:cs="Jost"/>
          <w:sz w:val="24"/>
          <w:szCs w:val="24"/>
          <w:lang w:val="en-US"/>
        </w:rPr>
        <w:t>,</w:t>
      </w:r>
      <w:r w:rsidRPr="00C3145B">
        <w:rPr>
          <w:rFonts w:ascii="Futura PT Book" w:eastAsia="Jost" w:hAnsi="Futura PT Book" w:cs="Jost"/>
          <w:sz w:val="24"/>
          <w:szCs w:val="24"/>
          <w:lang w:val="en-US"/>
        </w:rPr>
        <w:t xml:space="preserve"> while respecting the fundamental codes of watchmaking. The creations go beyond the simple measurement of time. At the center of universes or collaborations that convey emotions, revive memories, and captivate the imagination, Kross Studio is the true embodiment of the concept of Functional Art. With complete control over design and production in its Manufacture in Switzerland, we unleash creativity without constraints, crafting exceptional watches that defy convention, done to the highest standards of Haute Horlogerie. When collaborating with industry giants like Warner Bros. Discovery, HBO, DC Comics, Hasbro, and Lucasfilm, Kross Studio puts entertainment and pop culture iconic elements at the heart of their designs. These exclusive creations are complemented by a Functional Art piece and form highly sought after Collector Sets. Imagination even extends beyond watches to include remarkable accessories such as table clocks, rotating cases, and travel cases, all crafted with the same dedication. Kross Studio invites you to explore a world where timekeeping transcends the ordinary, narrating stories of innovation and the seamless fusion of art and functionality.</w:t>
      </w:r>
    </w:p>
    <w:p w14:paraId="345A60E8" w14:textId="77777777" w:rsidR="00D17EBE" w:rsidRPr="00C3145B" w:rsidRDefault="00000000">
      <w:pPr>
        <w:shd w:val="clear" w:color="auto" w:fill="FFFFFF"/>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 xml:space="preserve">Kross Studio’s products are available at Ahmed Seddiqi &amp; Sons (UAE), Al Majed (Qatar), Berger and </w:t>
      </w:r>
      <w:proofErr w:type="spellStart"/>
      <w:r w:rsidRPr="00C3145B">
        <w:rPr>
          <w:rFonts w:ascii="Futura PT Book" w:eastAsia="Jost" w:hAnsi="Futura PT Book" w:cs="Jost"/>
          <w:sz w:val="24"/>
          <w:szCs w:val="24"/>
          <w:lang w:val="en-US"/>
        </w:rPr>
        <w:t>Emwa</w:t>
      </w:r>
      <w:proofErr w:type="spellEnd"/>
      <w:r w:rsidRPr="00C3145B">
        <w:rPr>
          <w:rFonts w:ascii="Futura PT Book" w:eastAsia="Jost" w:hAnsi="Futura PT Book" w:cs="Jost"/>
          <w:sz w:val="24"/>
          <w:szCs w:val="24"/>
          <w:lang w:val="en-US"/>
        </w:rPr>
        <w:t xml:space="preserve"> (Mexico), </w:t>
      </w:r>
      <w:proofErr w:type="spellStart"/>
      <w:r w:rsidRPr="00C3145B">
        <w:rPr>
          <w:rFonts w:ascii="Futura PT Book" w:eastAsia="Jost" w:hAnsi="Futura PT Book" w:cs="Jost"/>
          <w:sz w:val="24"/>
          <w:szCs w:val="24"/>
          <w:lang w:val="en-US"/>
        </w:rPr>
        <w:t>Chronopassion</w:t>
      </w:r>
      <w:proofErr w:type="spellEnd"/>
      <w:r w:rsidRPr="00C3145B">
        <w:rPr>
          <w:rFonts w:ascii="Futura PT Book" w:eastAsia="Jost" w:hAnsi="Futura PT Book" w:cs="Jost"/>
          <w:sz w:val="24"/>
          <w:szCs w:val="24"/>
          <w:lang w:val="en-US"/>
        </w:rPr>
        <w:t xml:space="preserve"> (France), Europe Watch (Hong Kong &amp; Macau), Pisa (Italy), </w:t>
      </w:r>
      <w:proofErr w:type="spellStart"/>
      <w:r w:rsidRPr="00C3145B">
        <w:rPr>
          <w:rFonts w:ascii="Futura PT Book" w:eastAsia="Jost" w:hAnsi="Futura PT Book" w:cs="Jost"/>
          <w:sz w:val="24"/>
          <w:szCs w:val="24"/>
          <w:lang w:val="en-US"/>
        </w:rPr>
        <w:t>Sonraj</w:t>
      </w:r>
      <w:proofErr w:type="spellEnd"/>
      <w:r w:rsidRPr="00C3145B">
        <w:rPr>
          <w:rFonts w:ascii="Futura PT Book" w:eastAsia="Jost" w:hAnsi="Futura PT Book" w:cs="Jost"/>
          <w:sz w:val="24"/>
          <w:szCs w:val="24"/>
          <w:lang w:val="en-US"/>
        </w:rPr>
        <w:t xml:space="preserve"> (Pakistan), Swiss Prestige (Taiwan), Watches of Switzerland (UK &amp; USA), and on </w:t>
      </w:r>
      <w:hyperlink r:id="rId7">
        <w:r w:rsidRPr="00C3145B">
          <w:rPr>
            <w:rFonts w:ascii="Futura PT Book" w:eastAsia="Jost" w:hAnsi="Futura PT Book" w:cs="Jost"/>
            <w:color w:val="1155CC"/>
            <w:sz w:val="24"/>
            <w:szCs w:val="24"/>
            <w:u w:val="single"/>
            <w:lang w:val="en-US"/>
          </w:rPr>
          <w:t>kross-studio.com</w:t>
        </w:r>
      </w:hyperlink>
      <w:r w:rsidRPr="00C3145B">
        <w:rPr>
          <w:rFonts w:ascii="Futura PT Book" w:eastAsia="Jost" w:hAnsi="Futura PT Book" w:cs="Jost"/>
          <w:sz w:val="24"/>
          <w:szCs w:val="24"/>
          <w:lang w:val="en-US"/>
        </w:rPr>
        <w:t>.</w:t>
      </w:r>
    </w:p>
    <w:p w14:paraId="0A4476B5" w14:textId="77777777" w:rsidR="00D17EBE" w:rsidRPr="00C3145B" w:rsidRDefault="00000000">
      <w:pPr>
        <w:shd w:val="clear" w:color="auto" w:fill="FFFFFF"/>
        <w:jc w:val="both"/>
        <w:rPr>
          <w:rFonts w:ascii="Futura PT Book" w:eastAsia="Jost" w:hAnsi="Futura PT Book" w:cs="Jost"/>
          <w:sz w:val="24"/>
          <w:szCs w:val="24"/>
          <w:lang w:val="en-US"/>
        </w:rPr>
      </w:pPr>
      <w:r w:rsidRPr="00C3145B">
        <w:rPr>
          <w:rFonts w:ascii="Futura PT Book" w:eastAsia="Jost" w:hAnsi="Futura PT Book" w:cs="Jost"/>
          <w:sz w:val="24"/>
          <w:szCs w:val="24"/>
          <w:lang w:val="en-US"/>
        </w:rPr>
        <w:t xml:space="preserve"> </w:t>
      </w:r>
    </w:p>
    <w:p w14:paraId="3C2A757A" w14:textId="5FD4C955" w:rsidR="00D17EBE" w:rsidRPr="00C3145B" w:rsidRDefault="00000000" w:rsidP="00C3145B">
      <w:pPr>
        <w:shd w:val="clear" w:color="auto" w:fill="FFFFFF"/>
        <w:jc w:val="both"/>
        <w:rPr>
          <w:rFonts w:ascii="Futura PT Book" w:eastAsia="Jost" w:hAnsi="Futura PT Book" w:cs="Jost"/>
          <w:sz w:val="24"/>
          <w:szCs w:val="24"/>
          <w:lang w:val="en-US"/>
        </w:rPr>
      </w:pPr>
      <w:r w:rsidRPr="00C3145B">
        <w:rPr>
          <w:rFonts w:ascii="Futura PT Book" w:eastAsia="Jost Medium" w:hAnsi="Futura PT Book" w:cs="Jost Medium"/>
          <w:sz w:val="24"/>
          <w:szCs w:val="24"/>
          <w:lang w:val="en-US"/>
        </w:rPr>
        <w:t>Warner Bros. Discovery Global Consumer Products</w:t>
      </w:r>
      <w:r w:rsidRPr="00C3145B">
        <w:rPr>
          <w:rFonts w:ascii="Futura PT Book" w:eastAsia="Jost" w:hAnsi="Futura PT Book" w:cs="Jost"/>
          <w:sz w:val="24"/>
          <w:szCs w:val="24"/>
          <w:lang w:val="en-US"/>
        </w:rPr>
        <w:t xml:space="preserve"> (WBDGCP), part of Warner Bros. Discovery Global Brands and Experiences, extends the company’s powerful portfolio of entertainment brands and franchises into the lives of fans around the world. WBDGCP partners with best-in-class licensees globally on award-winning toy, fashion, home décor and publishing programs inspired by the biggest franchises from Warner Bros.’ film, television, animation, and games studios, HBO, Discovery, DC, Cartoon Network, HGTV, Eurosport, Adult Swim, and more. With innovative global licensing and merchandising programs, retail initiatives, and promotional partnerships, WBDGCP is one of the leading licensing and retail merchandising organizations in the world.</w:t>
      </w:r>
    </w:p>
    <w:sectPr w:rsidR="00D17EBE" w:rsidRPr="00C3145B">
      <w:headerReference w:type="default" r:id="rId8"/>
      <w:footerReference w:type="default" r:id="rId9"/>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A682B9" w14:textId="77777777" w:rsidR="00DA613B" w:rsidRDefault="00DA613B">
      <w:pPr>
        <w:spacing w:line="240" w:lineRule="auto"/>
      </w:pPr>
      <w:r>
        <w:separator/>
      </w:r>
    </w:p>
  </w:endnote>
  <w:endnote w:type="continuationSeparator" w:id="0">
    <w:p w14:paraId="2759543F" w14:textId="77777777" w:rsidR="00DA613B" w:rsidRDefault="00DA61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embedRegular r:id="rId1" w:fontKey="{535E45F3-B784-F343-B48B-F39EA30867A4}"/>
    <w:embedItalic r:id="rId2" w:fontKey="{13E0A11F-9259-294C-BB6C-AEF4607D366C}"/>
  </w:font>
  <w:font w:name="Times New Roman">
    <w:panose1 w:val="02020603050405020304"/>
    <w:charset w:val="00"/>
    <w:family w:val="roman"/>
    <w:pitch w:val="variable"/>
    <w:sig w:usb0="E0002EFF" w:usb1="C000785B" w:usb2="00000009" w:usb3="00000000" w:csb0="000001FF" w:csb1="00000000"/>
    <w:embedRegular r:id="rId3" w:fontKey="{627B174B-9C4A-2847-BF68-429C7013D326}"/>
  </w:font>
  <w:font w:name="Futura PT Medium">
    <w:panose1 w:val="020B0602020204020303"/>
    <w:charset w:val="4D"/>
    <w:family w:val="swiss"/>
    <w:notTrueType/>
    <w:pitch w:val="variable"/>
    <w:sig w:usb0="A00002FF" w:usb1="5000204B" w:usb2="00000000" w:usb3="00000000" w:csb0="00000097" w:csb1="00000000"/>
  </w:font>
  <w:font w:name="Jost Medium">
    <w:panose1 w:val="020B0604020202020204"/>
    <w:charset w:val="4D"/>
    <w:family w:val="auto"/>
    <w:pitch w:val="variable"/>
    <w:sig w:usb0="A00002EF" w:usb1="0000205B" w:usb2="00000010" w:usb3="00000000" w:csb0="00000097" w:csb1="00000000"/>
  </w:font>
  <w:font w:name="Futura PT Book">
    <w:panose1 w:val="020B0502020204020303"/>
    <w:charset w:val="4D"/>
    <w:family w:val="swiss"/>
    <w:notTrueType/>
    <w:pitch w:val="variable"/>
    <w:sig w:usb0="A00002FF" w:usb1="5000204B" w:usb2="00000000" w:usb3="00000000" w:csb0="00000097" w:csb1="00000000"/>
  </w:font>
  <w:font w:name="Jost">
    <w:panose1 w:val="020B0604020202020204"/>
    <w:charset w:val="00"/>
    <w:family w:val="auto"/>
    <w:pitch w:val="default"/>
    <w:embedBold r:id="rId6" w:fontKey="{FB66F853-2599-4A4D-957B-F784A1ACB763}"/>
    <w:embedItalic r:id="rId7" w:fontKey="{F4B1983E-6D82-1B42-9C73-385019ECCE36}"/>
  </w:font>
  <w:font w:name="Calibri">
    <w:panose1 w:val="020F0502020204030204"/>
    <w:charset w:val="00"/>
    <w:family w:val="swiss"/>
    <w:pitch w:val="variable"/>
    <w:sig w:usb0="E4002EFF" w:usb1="C000247B" w:usb2="00000009" w:usb3="00000000" w:csb0="000001FF" w:csb1="00000000"/>
    <w:embedRegular r:id="rId8" w:fontKey="{DFA7D3CD-4072-804C-A487-27EF30C41FEB}"/>
  </w:font>
  <w:font w:name="Cambria">
    <w:panose1 w:val="02040503050406030204"/>
    <w:charset w:val="00"/>
    <w:family w:val="roman"/>
    <w:pitch w:val="variable"/>
    <w:sig w:usb0="E00006FF" w:usb1="420024FF" w:usb2="02000000" w:usb3="00000000" w:csb0="0000019F" w:csb1="00000000"/>
    <w:embedRegular r:id="rId9" w:fontKey="{C211A928-B2E0-AF4F-8E37-41DEFBCD03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65D13" w14:textId="77777777" w:rsidR="00D17EBE" w:rsidRDefault="00D17EBE">
    <w:pPr>
      <w:shd w:val="clear" w:color="auto" w:fill="FFFFFF"/>
      <w:spacing w:after="160" w:line="254" w:lineRule="auto"/>
      <w:jc w:val="center"/>
      <w:rPr>
        <w:rFonts w:ascii="Jost" w:eastAsia="Jost" w:hAnsi="Jost" w:cs="Jost"/>
        <w:b/>
        <w:sz w:val="18"/>
        <w:szCs w:val="18"/>
      </w:rPr>
    </w:pPr>
  </w:p>
  <w:p w14:paraId="011D7933" w14:textId="77777777" w:rsidR="00D17EBE" w:rsidRDefault="00000000">
    <w:pPr>
      <w:shd w:val="clear" w:color="auto" w:fill="FFFFFF"/>
      <w:spacing w:after="160" w:line="254" w:lineRule="auto"/>
      <w:jc w:val="center"/>
      <w:rPr>
        <w:rFonts w:ascii="Jost" w:eastAsia="Jost" w:hAnsi="Jost" w:cs="Jost"/>
        <w:sz w:val="20"/>
        <w:szCs w:val="20"/>
      </w:rPr>
    </w:pPr>
    <w:r>
      <w:rPr>
        <w:rFonts w:ascii="Jost" w:eastAsia="Jost" w:hAnsi="Jost" w:cs="Jost"/>
        <w:sz w:val="18"/>
        <w:szCs w:val="18"/>
      </w:rPr>
      <w:t xml:space="preserve">Kross </w:t>
    </w:r>
    <w:r>
      <w:rPr>
        <w:rFonts w:ascii="Jost" w:eastAsia="Jost" w:hAnsi="Jost" w:cs="Jost"/>
        <w:color w:val="111111"/>
        <w:sz w:val="18"/>
        <w:szCs w:val="18"/>
        <w:highlight w:val="white"/>
      </w:rPr>
      <w:t>Studio</w:t>
    </w:r>
    <w:r>
      <w:rPr>
        <w:rFonts w:ascii="Jost" w:eastAsia="Jost" w:hAnsi="Jost" w:cs="Jost"/>
        <w:b/>
        <w:color w:val="111111"/>
        <w:sz w:val="18"/>
        <w:szCs w:val="18"/>
        <w:highlight w:val="white"/>
      </w:rPr>
      <w:t xml:space="preserve"> </w:t>
    </w:r>
    <w:r>
      <w:rPr>
        <w:rFonts w:ascii="Jost" w:eastAsia="Jost" w:hAnsi="Jost" w:cs="Jost"/>
        <w:color w:val="111111"/>
        <w:sz w:val="18"/>
        <w:szCs w:val="18"/>
        <w:highlight w:val="white"/>
      </w:rPr>
      <w:t xml:space="preserve">| </w:t>
    </w:r>
    <w:r>
      <w:rPr>
        <w:rFonts w:ascii="Jost" w:eastAsia="Jost" w:hAnsi="Jost" w:cs="Jost"/>
        <w:color w:val="1155CC"/>
        <w:sz w:val="18"/>
        <w:szCs w:val="18"/>
        <w:highlight w:val="white"/>
      </w:rPr>
      <w:t>media@kross.studio</w:t>
    </w:r>
    <w:r>
      <w:rPr>
        <w:rFonts w:ascii="Jost" w:eastAsia="Jost" w:hAnsi="Jost" w:cs="Jost"/>
        <w:color w:val="111111"/>
        <w:sz w:val="18"/>
        <w:szCs w:val="18"/>
        <w:highlight w:val="white"/>
      </w:rPr>
      <w:t xml:space="preserve"> |</w:t>
    </w:r>
    <w:r>
      <w:rPr>
        <w:rFonts w:ascii="Jost" w:eastAsia="Jost" w:hAnsi="Jost" w:cs="Jost"/>
        <w:sz w:val="18"/>
        <w:szCs w:val="18"/>
      </w:rPr>
      <w:t xml:space="preserve"> </w:t>
    </w:r>
    <w:r>
      <w:rPr>
        <w:rFonts w:ascii="Jost" w:eastAsia="Jost" w:hAnsi="Jost" w:cs="Jost"/>
        <w:color w:val="111111"/>
        <w:sz w:val="18"/>
        <w:szCs w:val="18"/>
        <w:highlight w:val="white"/>
      </w:rPr>
      <w:t xml:space="preserve">+ 41 22 364 14 14 </w:t>
    </w:r>
    <w:r>
      <w:rPr>
        <w:rFonts w:ascii="Jost" w:eastAsia="Jost" w:hAnsi="Jost" w:cs="Jost"/>
        <w:sz w:val="18"/>
        <w:szCs w:val="18"/>
      </w:rPr>
      <w:t>| Route des Avouillons 8, 1196 Gland, Switzerland</w:t>
    </w:r>
  </w:p>
  <w:p w14:paraId="62BF3E17" w14:textId="77777777" w:rsidR="00D17EBE" w:rsidRPr="00C3145B" w:rsidRDefault="00000000">
    <w:pPr>
      <w:shd w:val="clear" w:color="auto" w:fill="FFFFFF"/>
      <w:spacing w:after="160" w:line="252" w:lineRule="auto"/>
      <w:jc w:val="center"/>
      <w:rPr>
        <w:rFonts w:ascii="Jost" w:eastAsia="Jost" w:hAnsi="Jost" w:cs="Jost"/>
        <w:sz w:val="20"/>
        <w:szCs w:val="20"/>
        <w:lang w:val="en-US"/>
      </w:rPr>
    </w:pPr>
    <w:r w:rsidRPr="00C3145B">
      <w:rPr>
        <w:rFonts w:ascii="Jost" w:eastAsia="Jost" w:hAnsi="Jost" w:cs="Jost"/>
        <w:sz w:val="18"/>
        <w:szCs w:val="18"/>
        <w:lang w:val="en-US"/>
      </w:rPr>
      <w:t>© &amp; ™ Home Box Office, Inc (s23)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29CC24" w14:textId="77777777" w:rsidR="00DA613B" w:rsidRDefault="00DA613B">
      <w:pPr>
        <w:spacing w:line="240" w:lineRule="auto"/>
      </w:pPr>
      <w:r>
        <w:separator/>
      </w:r>
    </w:p>
  </w:footnote>
  <w:footnote w:type="continuationSeparator" w:id="0">
    <w:p w14:paraId="5ECD8B65" w14:textId="77777777" w:rsidR="00DA613B" w:rsidRDefault="00DA613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648FE" w14:textId="77777777" w:rsidR="00D17EBE" w:rsidRDefault="00D17EBE">
    <w:pPr>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7EBE"/>
    <w:rsid w:val="00206676"/>
    <w:rsid w:val="00225962"/>
    <w:rsid w:val="00277DCE"/>
    <w:rsid w:val="00292D6A"/>
    <w:rsid w:val="00374A5B"/>
    <w:rsid w:val="004D6401"/>
    <w:rsid w:val="00633C7E"/>
    <w:rsid w:val="00717627"/>
    <w:rsid w:val="00891738"/>
    <w:rsid w:val="00A33BA0"/>
    <w:rsid w:val="00B6101F"/>
    <w:rsid w:val="00C3145B"/>
    <w:rsid w:val="00D17EBE"/>
    <w:rsid w:val="00D37EB9"/>
    <w:rsid w:val="00DA613B"/>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2B725B"/>
  <w15:docId w15:val="{2B52A712-0BC9-9E45-94CD-84F1093FA7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kross-studio.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4</Pages>
  <Words>1492</Words>
  <Characters>8209</Characters>
  <Application>Microsoft Office Word</Application>
  <DocSecurity>0</DocSecurity>
  <Lines>68</Lines>
  <Paragraphs>19</Paragraphs>
  <ScaleCrop>false</ScaleCrop>
  <Company/>
  <LinksUpToDate>false</LinksUpToDate>
  <CharactersWithSpaces>9682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7</cp:revision>
  <dcterms:created xsi:type="dcterms:W3CDTF">2024-06-04T14:05:00Z</dcterms:created>
  <dcterms:modified xsi:type="dcterms:W3CDTF">2024-06-13T12:44:00Z</dcterms:modified>
</cp:coreProperties>
</file>