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DC7466" w14:textId="766A7173" w:rsidR="00F17723" w:rsidRPr="00362E1F" w:rsidRDefault="00000000">
      <w:pPr>
        <w:shd w:val="clear" w:color="auto" w:fill="FFFFFF"/>
        <w:spacing w:after="180"/>
        <w:jc w:val="both"/>
        <w:rPr>
          <w:rFonts w:ascii="Futura PT Medium" w:eastAsia="Jost Medium" w:hAnsi="Futura PT Medium" w:cs="Jost Medium"/>
          <w:sz w:val="24"/>
          <w:szCs w:val="24"/>
          <w:highlight w:val="white"/>
        </w:rPr>
      </w:pPr>
      <w:r w:rsidRPr="000C008D">
        <w:rPr>
          <w:rFonts w:ascii="Futura PT Medium" w:eastAsia="Jost Medium" w:hAnsi="Futura PT Medium" w:cs="Jost Medium"/>
          <w:sz w:val="24"/>
          <w:szCs w:val="24"/>
          <w:highlight w:val="white"/>
        </w:rPr>
        <w:t>POUR DIFFUSION IMMÉDIATE</w:t>
      </w:r>
    </w:p>
    <w:p w14:paraId="7EA9BF42" w14:textId="77777777" w:rsidR="00197283" w:rsidRDefault="00197283">
      <w:pPr>
        <w:jc w:val="center"/>
        <w:rPr>
          <w:rFonts w:ascii="Futura PT Book" w:eastAsia="Jost" w:hAnsi="Futura PT Book" w:cs="Jost"/>
        </w:rPr>
      </w:pPr>
    </w:p>
    <w:p w14:paraId="0F45EBBC" w14:textId="2DD761D4" w:rsidR="00197283" w:rsidRDefault="00000000" w:rsidP="00362E1F">
      <w:pPr>
        <w:jc w:val="center"/>
        <w:rPr>
          <w:rFonts w:ascii="Futura PT Book" w:eastAsia="Jost" w:hAnsi="Futura PT Book" w:cs="Jost"/>
          <w:highlight w:val="white"/>
        </w:rPr>
      </w:pPr>
      <w:r w:rsidRPr="000C008D">
        <w:rPr>
          <w:rFonts w:ascii="Futura PT Book" w:eastAsia="Jost" w:hAnsi="Futura PT Book" w:cs="Jost"/>
          <w:noProof/>
          <w:sz w:val="24"/>
          <w:szCs w:val="24"/>
        </w:rPr>
        <w:drawing>
          <wp:inline distT="114300" distB="114300" distL="114300" distR="114300" wp14:anchorId="79FA8144" wp14:editId="1A3E07C4">
            <wp:extent cx="3977746" cy="854919"/>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3977746" cy="854919"/>
                    </a:xfrm>
                    <a:prstGeom prst="rect">
                      <a:avLst/>
                    </a:prstGeom>
                    <a:ln/>
                  </pic:spPr>
                </pic:pic>
              </a:graphicData>
            </a:graphic>
          </wp:inline>
        </w:drawing>
      </w:r>
    </w:p>
    <w:p w14:paraId="263D9790" w14:textId="77777777" w:rsidR="00362E1F" w:rsidRPr="00362E1F" w:rsidRDefault="00362E1F" w:rsidP="00362E1F">
      <w:pPr>
        <w:jc w:val="center"/>
        <w:rPr>
          <w:rFonts w:ascii="Futura PT Book" w:eastAsia="Jost" w:hAnsi="Futura PT Book" w:cs="Jost"/>
          <w:highlight w:val="white"/>
        </w:rPr>
      </w:pPr>
    </w:p>
    <w:p w14:paraId="445B7F5E" w14:textId="0F13A5AB" w:rsidR="000C008D" w:rsidRPr="00197283" w:rsidRDefault="00000000" w:rsidP="00197283">
      <w:pPr>
        <w:shd w:val="clear" w:color="auto" w:fill="FFFFFF"/>
        <w:spacing w:before="240" w:after="240"/>
        <w:jc w:val="center"/>
        <w:rPr>
          <w:rFonts w:ascii="Futura PT Medium" w:eastAsia="Jost Medium" w:hAnsi="Futura PT Medium" w:cs="Jost Medium"/>
          <w:sz w:val="28"/>
          <w:szCs w:val="28"/>
          <w:highlight w:val="white"/>
        </w:rPr>
      </w:pPr>
      <w:r w:rsidRPr="000C008D">
        <w:rPr>
          <w:rFonts w:ascii="Futura PT Medium" w:eastAsia="Jost Medium" w:hAnsi="Futura PT Medium" w:cs="Jost Medium"/>
          <w:sz w:val="28"/>
          <w:szCs w:val="28"/>
          <w:highlight w:val="white"/>
        </w:rPr>
        <w:t xml:space="preserve">Kross Studio dévoile de nouveaux Collector Sets captivants inspirés par les dragons de la série </w:t>
      </w:r>
      <w:r w:rsidR="001074BD">
        <w:rPr>
          <w:rFonts w:ascii="Futura PT Medium" w:eastAsia="Jost Medium" w:hAnsi="Futura PT Medium" w:cs="Jost Medium"/>
          <w:sz w:val="28"/>
          <w:szCs w:val="28"/>
          <w:highlight w:val="white"/>
        </w:rPr>
        <w:t xml:space="preserve">HBO </w:t>
      </w:r>
      <w:r w:rsidRPr="000C008D">
        <w:rPr>
          <w:rFonts w:ascii="Futura PT Medium" w:eastAsia="Jost Medium" w:hAnsi="Futura PT Medium" w:cs="Jost Medium"/>
          <w:sz w:val="28"/>
          <w:szCs w:val="28"/>
          <w:highlight w:val="white"/>
        </w:rPr>
        <w:t>House of the Dragon.</w:t>
      </w:r>
    </w:p>
    <w:p w14:paraId="56F5D74B" w14:textId="2C2FE471" w:rsidR="00A75683" w:rsidRPr="000C008D" w:rsidRDefault="00000000">
      <w:pPr>
        <w:shd w:val="clear" w:color="auto" w:fill="FFFFFF"/>
        <w:spacing w:before="240" w:after="240"/>
        <w:jc w:val="both"/>
        <w:rPr>
          <w:rFonts w:ascii="Futura PT Book" w:eastAsia="Jost" w:hAnsi="Futura PT Book" w:cs="Jost"/>
          <w:sz w:val="24"/>
          <w:szCs w:val="24"/>
          <w:highlight w:val="white"/>
        </w:rPr>
      </w:pPr>
      <w:r w:rsidRPr="000C008D">
        <w:rPr>
          <w:rFonts w:ascii="Futura PT Medium" w:eastAsia="Jost Medium" w:hAnsi="Futura PT Medium" w:cs="Jost Medium"/>
          <w:sz w:val="24"/>
          <w:szCs w:val="24"/>
          <w:highlight w:val="white"/>
        </w:rPr>
        <w:t>Gland, Suisse - 17 juin 2024</w:t>
      </w:r>
      <w:r w:rsidRPr="000C008D">
        <w:rPr>
          <w:rFonts w:ascii="Futura PT Book" w:eastAsia="Jost Medium" w:hAnsi="Futura PT Book" w:cs="Jost Medium"/>
          <w:sz w:val="24"/>
          <w:szCs w:val="24"/>
          <w:highlight w:val="white"/>
        </w:rPr>
        <w:t xml:space="preserve"> -</w:t>
      </w:r>
      <w:r w:rsidRPr="000C008D">
        <w:rPr>
          <w:rFonts w:ascii="Futura PT Book" w:eastAsia="Jost" w:hAnsi="Futura PT Book" w:cs="Jost"/>
          <w:sz w:val="24"/>
          <w:szCs w:val="24"/>
          <w:highlight w:val="white"/>
        </w:rPr>
        <w:t xml:space="preserve"> Kross Studio, réputé pour sa fusion innovante de la fantaisie et de la haute horlogerie, dévoile fièrement six nouveaux collector sets inspirés par les impressionnants dragons de la série HBO “House of the Dragon”. Alors que la deuxième saison est diffusée à partir du 16 juin, ces montres incroyables accompagnées de leur sculpture œuf de dragon offrent aux collectionneurs avisés une occasion inégalée de s'immerger dans le royaume mythique de Westeros.</w:t>
      </w:r>
    </w:p>
    <w:p w14:paraId="30512A38" w14:textId="77777777" w:rsidR="00A75683" w:rsidRPr="000C008D" w:rsidRDefault="00000000">
      <w:pPr>
        <w:shd w:val="clear" w:color="auto" w:fill="FFFFFF"/>
        <w:spacing w:before="240" w:after="24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t>Chacun des collector sets rend hommage à un dragon spécifique de la saga "House of the Dragon", capturant son essence unique et sa présence formidable. L'élément principal de chaque set est une montre à tourbillon central flottant, un chef-d'œuvre d'ingénierie horlogère conçu par Marco Tedeschi, fondateur de Kross Studio. La montre et son tourbillon, suspendu sous un dôme en cristal de saphir, reflète les codes esthétiques distincts de la Maison Targaryen, de sa boite en titane grade 5 de 45mm à son mouvement complexe.</w:t>
      </w:r>
    </w:p>
    <w:p w14:paraId="34CD753F" w14:textId="77777777" w:rsidR="00A75683" w:rsidRPr="000C008D" w:rsidRDefault="00000000">
      <w:pPr>
        <w:shd w:val="clear" w:color="auto" w:fill="FFFFFF"/>
        <w:spacing w:before="240" w:after="24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t>Une sculpture œuf de dragon méticuleusement réalisée en résine et peinte à la main par le célèbre atelier français Leblon Delienne accompagne chaque montre. L’œuf, inspiré par l'apparence de son dragon correspondant, sert de nid pour la montre et ajoute un élément de fantaisie et d'intrigue à la collection.</w:t>
      </w:r>
    </w:p>
    <w:p w14:paraId="32133B2C" w14:textId="6C8F477B" w:rsidR="00F17723" w:rsidRPr="00F17723" w:rsidRDefault="00000000">
      <w:pPr>
        <w:shd w:val="clear" w:color="auto" w:fill="FFFFFF"/>
        <w:spacing w:before="240" w:after="240"/>
        <w:jc w:val="both"/>
        <w:rPr>
          <w:rFonts w:ascii="Futura PT Book" w:eastAsia="Jost" w:hAnsi="Futura PT Book" w:cs="Jost"/>
          <w:i/>
          <w:iCs/>
          <w:sz w:val="24"/>
          <w:szCs w:val="24"/>
          <w:highlight w:val="white"/>
        </w:rPr>
      </w:pPr>
      <w:r w:rsidRPr="000C008D">
        <w:rPr>
          <w:rFonts w:ascii="Futura PT Book" w:eastAsia="Jost" w:hAnsi="Futura PT Book" w:cs="Jost"/>
          <w:sz w:val="24"/>
          <w:szCs w:val="24"/>
          <w:highlight w:val="white"/>
        </w:rPr>
        <w:t>"</w:t>
      </w:r>
      <w:r w:rsidRPr="007B0FA7">
        <w:rPr>
          <w:rFonts w:ascii="Futura PT Book" w:eastAsia="Jost" w:hAnsi="Futura PT Book" w:cs="Jost"/>
          <w:i/>
          <w:iCs/>
          <w:sz w:val="24"/>
          <w:szCs w:val="24"/>
          <w:highlight w:val="white"/>
        </w:rPr>
        <w:t>Nous sommes ravis de dévoiler ces nouveaux collector sets, qui représentent le point culminant de notre passion pour l'horlogerie et notre profonde admiration pour l'univers de 'Game of Thrones'</w:t>
      </w:r>
      <w:r w:rsidRPr="000C008D">
        <w:rPr>
          <w:rFonts w:ascii="Futura PT Book" w:eastAsia="Jost" w:hAnsi="Futura PT Book" w:cs="Jost"/>
          <w:sz w:val="24"/>
          <w:szCs w:val="24"/>
          <w:highlight w:val="white"/>
        </w:rPr>
        <w:t>", a déclaré Marco Tedeschi. "</w:t>
      </w:r>
      <w:r w:rsidRPr="007B0FA7">
        <w:rPr>
          <w:rFonts w:ascii="Futura PT Book" w:eastAsia="Jost" w:hAnsi="Futura PT Book" w:cs="Jost"/>
          <w:i/>
          <w:iCs/>
          <w:sz w:val="24"/>
          <w:szCs w:val="24"/>
          <w:highlight w:val="white"/>
        </w:rPr>
        <w:t xml:space="preserve">Chaque pièce est </w:t>
      </w:r>
      <w:r w:rsidR="007B0FA7" w:rsidRPr="007B0FA7">
        <w:rPr>
          <w:rFonts w:ascii="Futura PT Book" w:eastAsia="Jost" w:hAnsi="Futura PT Book" w:cs="Jost"/>
          <w:i/>
          <w:iCs/>
          <w:sz w:val="24"/>
          <w:szCs w:val="24"/>
          <w:highlight w:val="white"/>
        </w:rPr>
        <w:t xml:space="preserve">le reflet de </w:t>
      </w:r>
      <w:r w:rsidRPr="007B0FA7">
        <w:rPr>
          <w:rFonts w:ascii="Futura PT Book" w:eastAsia="Jost" w:hAnsi="Futura PT Book" w:cs="Jost"/>
          <w:i/>
          <w:iCs/>
          <w:sz w:val="24"/>
          <w:szCs w:val="24"/>
          <w:highlight w:val="white"/>
        </w:rPr>
        <w:t>notre engagement envers le savoir-faire, l'innovation et la narration, et nous sommes convaincus qu'elles trouveront un écho auprès des collectionneurs et des fans.</w:t>
      </w:r>
      <w:r w:rsidR="007B0FA7">
        <w:rPr>
          <w:rFonts w:ascii="Futura PT Book" w:eastAsia="Jost" w:hAnsi="Futura PT Book" w:cs="Jost"/>
          <w:i/>
          <w:iCs/>
          <w:sz w:val="24"/>
          <w:szCs w:val="24"/>
          <w:highlight w:val="white"/>
        </w:rPr>
        <w:t> </w:t>
      </w:r>
      <w:r w:rsidR="007B0FA7" w:rsidRPr="000C008D">
        <w:rPr>
          <w:rFonts w:ascii="Futura PT Book" w:eastAsia="Jost" w:hAnsi="Futura PT Book" w:cs="Jost"/>
          <w:sz w:val="24"/>
          <w:szCs w:val="24"/>
          <w:highlight w:val="white"/>
        </w:rPr>
        <w:t>"</w:t>
      </w:r>
    </w:p>
    <w:p w14:paraId="7E41695A" w14:textId="77777777" w:rsidR="00F17723" w:rsidRDefault="00000000">
      <w:pPr>
        <w:shd w:val="clear" w:color="auto" w:fill="FFFFFF"/>
        <w:spacing w:before="240" w:after="240"/>
        <w:jc w:val="both"/>
        <w:rPr>
          <w:rFonts w:ascii="Futura PT Book" w:eastAsia="Jost" w:hAnsi="Futura PT Book" w:cs="Jost"/>
          <w:sz w:val="24"/>
          <w:szCs w:val="24"/>
          <w:highlight w:val="white"/>
        </w:rPr>
      </w:pPr>
      <w:r w:rsidRPr="000C008D">
        <w:rPr>
          <w:rFonts w:ascii="Futura PT Medium" w:eastAsia="Jost Medium" w:hAnsi="Futura PT Medium" w:cs="Jost Medium"/>
          <w:sz w:val="24"/>
          <w:szCs w:val="24"/>
          <w:highlight w:val="white"/>
        </w:rPr>
        <w:t>L</w:t>
      </w:r>
      <w:r w:rsidR="000C008D">
        <w:rPr>
          <w:rFonts w:ascii="Futura PT Medium" w:eastAsia="Jost Medium" w:hAnsi="Futura PT Medium" w:cs="Jost Medium"/>
          <w:sz w:val="24"/>
          <w:szCs w:val="24"/>
          <w:highlight w:val="white"/>
        </w:rPr>
        <w:t xml:space="preserve">a montre </w:t>
      </w:r>
      <w:r w:rsidRPr="000C008D">
        <w:rPr>
          <w:rFonts w:ascii="Futura PT Medium" w:eastAsia="Jost Medium" w:hAnsi="Futura PT Medium" w:cs="Jost Medium"/>
          <w:sz w:val="24"/>
          <w:szCs w:val="24"/>
          <w:highlight w:val="white"/>
        </w:rPr>
        <w:t>ultime inspiré</w:t>
      </w:r>
      <w:r w:rsidR="000C008D">
        <w:rPr>
          <w:rFonts w:ascii="Futura PT Medium" w:eastAsia="Jost Medium" w:hAnsi="Futura PT Medium" w:cs="Jost Medium"/>
          <w:sz w:val="24"/>
          <w:szCs w:val="24"/>
          <w:highlight w:val="white"/>
        </w:rPr>
        <w:t>e</w:t>
      </w:r>
      <w:r w:rsidRPr="000C008D">
        <w:rPr>
          <w:rFonts w:ascii="Futura PT Medium" w:eastAsia="Jost Medium" w:hAnsi="Futura PT Medium" w:cs="Jost Medium"/>
          <w:sz w:val="24"/>
          <w:szCs w:val="24"/>
          <w:highlight w:val="white"/>
        </w:rPr>
        <w:t xml:space="preserve"> des Targaryen</w:t>
      </w:r>
    </w:p>
    <w:p w14:paraId="2CB980BE" w14:textId="50EF0FE3" w:rsidR="00A75683" w:rsidRPr="000C008D" w:rsidRDefault="00000000">
      <w:pPr>
        <w:shd w:val="clear" w:color="auto" w:fill="FFFFFF"/>
        <w:spacing w:before="240" w:after="24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lastRenderedPageBreak/>
        <w:t>Au cœur de la montre Game of Thrones se trouve le mouvement innovant KS 7'005, composé d’un tourbillon central flottant à remontage manuel, une première mondiale et complication fascinante qui semble défier la gravité. Le mécanisme d'affichage périphérique des heures ajoute une touche d'élégance futuriste, les index des heures étant positionnés en périphérie du cadran plutôt qu'au centre. Cette conception innovante, associée au tourbillon flottant, offre une vue captivante sur la mécanique complexe à l'œuvre à l'intérieur de la montre, brouillant les frontières entre prouesse technique et expression artistique.</w:t>
      </w:r>
    </w:p>
    <w:p w14:paraId="3CBD6656" w14:textId="77777777" w:rsidR="000C008D" w:rsidRDefault="00000000">
      <w:pPr>
        <w:shd w:val="clear" w:color="auto" w:fill="FFFFFF"/>
        <w:spacing w:before="240" w:after="240"/>
        <w:jc w:val="both"/>
        <w:rPr>
          <w:rFonts w:ascii="Futura PT Book" w:eastAsia="Jost Medium" w:hAnsi="Futura PT Book" w:cs="Jost Medium"/>
          <w:sz w:val="24"/>
          <w:szCs w:val="24"/>
          <w:highlight w:val="white"/>
        </w:rPr>
      </w:pPr>
      <w:r w:rsidRPr="000C008D">
        <w:rPr>
          <w:rFonts w:ascii="Futura PT Medium" w:eastAsia="Jost Medium" w:hAnsi="Futura PT Medium" w:cs="Jost Medium"/>
          <w:sz w:val="24"/>
          <w:szCs w:val="24"/>
          <w:highlight w:val="white"/>
        </w:rPr>
        <w:t>Calibre KS 7'005</w:t>
      </w:r>
    </w:p>
    <w:p w14:paraId="638CB6EA" w14:textId="475FAEB0" w:rsidR="00A75683" w:rsidRPr="000C008D" w:rsidRDefault="00000000">
      <w:pPr>
        <w:shd w:val="clear" w:color="auto" w:fill="FFFFFF"/>
        <w:spacing w:before="240" w:after="24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t>Ce tourbillon central flottant breveté à remontage manuel est conçu, fabriqué et assemblé dans les ateliers de Kross Studio. Comme particularité fondamentale, les fonctions principales du mouvement telles que l'accumulation d'énergie, la régulation, l'affichage et le remontage sont concentriques et coaxiales au centre de la montre. Par conséquent, le barillet et le régulateur, d'un rayon plus important que celui de la montre, occupent la quasi-totalité de la platine principale, offrant au mouvement une réserve de marche de 120 heures avec des performances chronométriques. Cette complication remarquable est un témoignage du summum de l'expertise horlogère, réalisée par les maîtres artisans de la manufacture Kross Studio.</w:t>
      </w:r>
    </w:p>
    <w:p w14:paraId="5055C1B4" w14:textId="77777777" w:rsidR="000C008D" w:rsidRDefault="00000000">
      <w:pPr>
        <w:shd w:val="clear" w:color="auto" w:fill="FFFFFF"/>
        <w:spacing w:before="240" w:after="240"/>
        <w:jc w:val="both"/>
        <w:rPr>
          <w:rFonts w:ascii="Futura PT Book" w:eastAsia="Jost Medium" w:hAnsi="Futura PT Book" w:cs="Jost Medium"/>
          <w:sz w:val="24"/>
          <w:szCs w:val="24"/>
          <w:highlight w:val="white"/>
        </w:rPr>
      </w:pPr>
      <w:r w:rsidRPr="000C008D">
        <w:rPr>
          <w:rFonts w:ascii="Futura PT Medium" w:eastAsia="Jost Medium" w:hAnsi="Futura PT Medium" w:cs="Jost Medium"/>
          <w:sz w:val="24"/>
          <w:szCs w:val="24"/>
          <w:highlight w:val="white"/>
        </w:rPr>
        <w:t>Flottant dans le ciel</w:t>
      </w:r>
    </w:p>
    <w:p w14:paraId="28520A33" w14:textId="65C4F772" w:rsidR="00A75683" w:rsidRPr="000C008D" w:rsidRDefault="00000000">
      <w:pPr>
        <w:shd w:val="clear" w:color="auto" w:fill="FFFFFF"/>
        <w:spacing w:before="240" w:after="24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t>La cage du tourbillon central flottant est une merveille visuelle, marquant une réalisation brevetée et une première mondiale. Telle un dragon planant dans le ciel et regardant d'en haut, la suspension du tourbillon central flottant juste en dessous du dôme en cristal de saphir offre une vue imprenable sur le fonctionnement interne de la montre et une perspective inédite sur la mécanique fascinante du tourbillon.</w:t>
      </w:r>
    </w:p>
    <w:p w14:paraId="6E89A239" w14:textId="77777777" w:rsidR="000C008D" w:rsidRDefault="00000000">
      <w:pPr>
        <w:shd w:val="clear" w:color="auto" w:fill="FFFFFF"/>
        <w:spacing w:after="180"/>
        <w:jc w:val="both"/>
        <w:rPr>
          <w:rFonts w:ascii="Futura PT Book" w:eastAsia="Jost Medium" w:hAnsi="Futura PT Book" w:cs="Jost Medium"/>
          <w:sz w:val="24"/>
          <w:szCs w:val="24"/>
          <w:highlight w:val="white"/>
        </w:rPr>
      </w:pPr>
      <w:r w:rsidRPr="000C008D">
        <w:rPr>
          <w:rFonts w:ascii="Futura PT Medium" w:eastAsia="Jost Medium" w:hAnsi="Futura PT Medium" w:cs="Jost Medium"/>
          <w:sz w:val="24"/>
          <w:szCs w:val="24"/>
          <w:highlight w:val="white"/>
        </w:rPr>
        <w:t>Affichage de l’heure</w:t>
      </w:r>
    </w:p>
    <w:p w14:paraId="6E5DFC2C" w14:textId="54CD9994" w:rsidR="00A75683" w:rsidRPr="000C008D" w:rsidRDefault="00000000">
      <w:pPr>
        <w:shd w:val="clear" w:color="auto" w:fill="FFFFFF"/>
        <w:spacing w:after="18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t>L’innovation du mouvement KS 7’005 réside également dans le mécanisme d’affichage périphérique de l’heure, réalisé par un système d’engrenage planétaire monté sur deux roulements à billes, libérant le tourbillon de toute obstruction.</w:t>
      </w:r>
    </w:p>
    <w:p w14:paraId="3B26094E" w14:textId="77777777" w:rsidR="000C008D" w:rsidRDefault="00000000">
      <w:pPr>
        <w:shd w:val="clear" w:color="auto" w:fill="FFFFFF"/>
        <w:spacing w:after="180"/>
        <w:jc w:val="both"/>
        <w:rPr>
          <w:rFonts w:ascii="Futura PT Book" w:eastAsia="Jost Medium" w:hAnsi="Futura PT Book" w:cs="Jost Medium"/>
          <w:sz w:val="24"/>
          <w:szCs w:val="24"/>
          <w:highlight w:val="white"/>
        </w:rPr>
      </w:pPr>
      <w:r w:rsidRPr="000C008D">
        <w:rPr>
          <w:rFonts w:ascii="Futura PT Medium" w:eastAsia="Jost Medium" w:hAnsi="Futura PT Medium" w:cs="Jost Medium"/>
          <w:sz w:val="24"/>
          <w:szCs w:val="24"/>
          <w:highlight w:val="white"/>
        </w:rPr>
        <w:t>L’acier Valyrien</w:t>
      </w:r>
    </w:p>
    <w:p w14:paraId="26A02649" w14:textId="427C71C9" w:rsidR="00A75683" w:rsidRPr="000C008D" w:rsidRDefault="00000000">
      <w:pPr>
        <w:shd w:val="clear" w:color="auto" w:fill="FFFFFF"/>
        <w:spacing w:after="18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t>La conception de la montre intègre des éléments clés de la série fantastique et de ses célèbres dragons, tels que son cadran en acier Damas®. Les fans reconnaîtront l’aspect strié, composé de multiples couches sombres et scintillantes qui évoquent l’acier Valyrien. Pour être au plus près de l’imaginaire, Kross Studio s’est tourné vers la même fonderie qui a forgé le métal utilisé dans la réalisation des épées de la série HBO pour réaliser l'acier de Damas, utilisé pour le cadran du Tourbillon Central Flottant Game of Thrones.</w:t>
      </w:r>
    </w:p>
    <w:p w14:paraId="27360FF7" w14:textId="77777777" w:rsidR="000C008D" w:rsidRDefault="00000000">
      <w:pPr>
        <w:shd w:val="clear" w:color="auto" w:fill="FFFFFF"/>
        <w:spacing w:after="180"/>
        <w:jc w:val="both"/>
        <w:rPr>
          <w:rFonts w:ascii="Futura PT Book" w:eastAsia="Jost" w:hAnsi="Futura PT Book" w:cs="Jost"/>
          <w:sz w:val="24"/>
          <w:szCs w:val="24"/>
          <w:highlight w:val="white"/>
        </w:rPr>
      </w:pPr>
      <w:r w:rsidRPr="000C008D">
        <w:rPr>
          <w:rFonts w:ascii="Futura PT Medium" w:eastAsia="Jost Medium" w:hAnsi="Futura PT Medium" w:cs="Jost Medium"/>
          <w:sz w:val="24"/>
          <w:szCs w:val="24"/>
          <w:highlight w:val="white"/>
        </w:rPr>
        <w:lastRenderedPageBreak/>
        <w:t>“Ce ne sont pas les rêves qui nous ont fait rois, ce sont les dragons”- Daemon Targaryen</w:t>
      </w:r>
    </w:p>
    <w:p w14:paraId="68E99390" w14:textId="22836E95" w:rsidR="00A75683" w:rsidRPr="000C008D" w:rsidRDefault="00000000">
      <w:pPr>
        <w:shd w:val="clear" w:color="auto" w:fill="FFFFFF"/>
        <w:spacing w:after="18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t>Le boîtier de la montre, en titane grade 5 ou en or rose 18 carats, a été sculpté à la main pour représenter les écailles d'un dragon grâce à une gravure tridimensionnelle complexe. De plus, l'emblème de la Maison Targaryen, un dragon à trois têtes crachant des flammes, également gravé à la main, est placé au centre du fond du boîtier en titane. Le nom de chaque dragon qui a inspiré la montre est aussi gravé sur le fond du boîtier.</w:t>
      </w:r>
    </w:p>
    <w:p w14:paraId="6A8FA6D2" w14:textId="77777777" w:rsidR="000C008D" w:rsidRDefault="00000000">
      <w:pPr>
        <w:shd w:val="clear" w:color="auto" w:fill="FFFFFF"/>
        <w:spacing w:after="180"/>
        <w:jc w:val="both"/>
        <w:rPr>
          <w:rFonts w:ascii="Futura PT Book" w:eastAsia="Jost Medium" w:hAnsi="Futura PT Book" w:cs="Jost Medium"/>
          <w:sz w:val="24"/>
          <w:szCs w:val="24"/>
          <w:highlight w:val="white"/>
        </w:rPr>
      </w:pPr>
      <w:r w:rsidRPr="000C008D">
        <w:rPr>
          <w:rFonts w:ascii="Futura PT Medium" w:eastAsia="Jost Medium" w:hAnsi="Futura PT Medium" w:cs="Jost Medium"/>
          <w:sz w:val="24"/>
          <w:szCs w:val="24"/>
          <w:highlight w:val="white"/>
        </w:rPr>
        <w:t>“La Danse des Dragons va bientôt commencer.”</w:t>
      </w:r>
    </w:p>
    <w:p w14:paraId="481EB775" w14:textId="77777777" w:rsidR="00362E1F" w:rsidRDefault="00000000">
      <w:pPr>
        <w:shd w:val="clear" w:color="auto" w:fill="FFFFFF"/>
        <w:spacing w:after="18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t xml:space="preserve">Créatures fascinantes qui incarnent le pouvoir ultime et la loyauté, les dragons forcent l'admiration. La Maison Targaryen est la seule capable de les apprivoiser et leur doit en partie son prestige. Kross Studio a puisé son inspiration dans l’origine de l’existence de ces créatures pour créer la pièce d’art fonctionnelle qui accompagne la montre au sein du collector set. Conçu par Marco Tedeschi, l'œuf de dragon est produit en collaboration avec l'atelier français Leblon Delienne, reconnu pour son expertise incomparable dans la fabrication de sculptures en résine inspirées des univers de la pop culture. </w:t>
      </w:r>
    </w:p>
    <w:p w14:paraId="11C2A01C" w14:textId="25299AA7" w:rsidR="00A75683" w:rsidRPr="00362E1F" w:rsidRDefault="00000000">
      <w:pPr>
        <w:shd w:val="clear" w:color="auto" w:fill="FFFFFF"/>
        <w:spacing w:after="18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t>Le design de la sculpture a été pensé dans les moindres détails. La forme extérieure de l'œuf a été créée à l'aide d'une numérisation 3D des accessoires de la série télévisée. Chaque œuf de dragon en résine a été méticuleusement peint à l'aérographe puis terminé à la main afin de garantir une finition unique, suivant les coloris du dragon à qui il est associé. L'œuf s'ouvre pour servir de nid au tourbillon central flottant Game of Thrones ou à toute autre montre de choix, placée sur un coussin soutenu par les deux tours inspirées du château de Peyredragon, siège ancestral de la Maison Targaryen. Le socle arbore huit emblèmes, un pour chaque royaume de la saga. Au centre trône celui de la maison Targaryen, tandis que les sept autres ornent sa périphérie.</w:t>
      </w:r>
    </w:p>
    <w:p w14:paraId="2F9DD243" w14:textId="77777777" w:rsidR="000C008D" w:rsidRDefault="00000000">
      <w:pPr>
        <w:shd w:val="clear" w:color="auto" w:fill="FFFFFF"/>
        <w:spacing w:after="180"/>
        <w:jc w:val="both"/>
        <w:rPr>
          <w:rFonts w:ascii="Futura PT Book" w:eastAsia="Jost" w:hAnsi="Futura PT Book" w:cs="Jost"/>
          <w:sz w:val="24"/>
          <w:szCs w:val="24"/>
          <w:highlight w:val="white"/>
        </w:rPr>
      </w:pPr>
      <w:r w:rsidRPr="000C008D">
        <w:rPr>
          <w:rFonts w:ascii="Futura PT Medium" w:eastAsia="Jost Medium" w:hAnsi="Futura PT Medium" w:cs="Jost Medium"/>
          <w:sz w:val="24"/>
          <w:szCs w:val="24"/>
        </w:rPr>
        <w:t>La Collection</w:t>
      </w:r>
    </w:p>
    <w:p w14:paraId="7285086B" w14:textId="42D63AE2" w:rsidR="00A75683" w:rsidRPr="000C008D" w:rsidRDefault="00000000">
      <w:pPr>
        <w:shd w:val="clear" w:color="auto" w:fill="FFFFFF"/>
        <w:spacing w:after="18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t>Au croisement de la Haute Horlogerie et des mondes fantastiques, chaque collector set Game of Thrones incarne l'essence de Kross Studio. La complication horlogère est contemporaine et allie parfaitement forme et fonction dans un univers captivant l'imagination, offrant aux passionnés une immersion inédite au cœur de Westeros.</w:t>
      </w:r>
    </w:p>
    <w:p w14:paraId="74A0DE30" w14:textId="0D3A32F2" w:rsidR="00A75683" w:rsidRPr="000C008D" w:rsidRDefault="00000000">
      <w:pPr>
        <w:shd w:val="clear" w:color="auto" w:fill="FFFFFF"/>
        <w:spacing w:after="18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t xml:space="preserve">Les Game of Thrones - House of the Dragon Collector Sets (à partir de 108'000 CHF) sont disponibles à la vente individuelle sur kross-studio.com, chez les partenaires officiels et certains revendeurs agréés. La collection est composée des modèles </w:t>
      </w:r>
      <w:proofErr w:type="spellStart"/>
      <w:r w:rsidRPr="000C008D">
        <w:rPr>
          <w:rFonts w:ascii="Futura PT Book" w:eastAsia="Jost" w:hAnsi="Futura PT Book" w:cs="Jost"/>
          <w:sz w:val="24"/>
          <w:szCs w:val="24"/>
          <w:highlight w:val="white"/>
        </w:rPr>
        <w:t>Balerion</w:t>
      </w:r>
      <w:proofErr w:type="spellEnd"/>
      <w:r w:rsidRPr="000C008D">
        <w:rPr>
          <w:rFonts w:ascii="Futura PT Book" w:eastAsia="Jost" w:hAnsi="Futura PT Book" w:cs="Jost"/>
          <w:sz w:val="24"/>
          <w:szCs w:val="24"/>
          <w:highlight w:val="white"/>
        </w:rPr>
        <w:t xml:space="preserve"> (vendu), </w:t>
      </w:r>
      <w:proofErr w:type="spellStart"/>
      <w:r w:rsidRPr="000C008D">
        <w:rPr>
          <w:rFonts w:ascii="Futura PT Book" w:eastAsia="Jost" w:hAnsi="Futura PT Book" w:cs="Jost"/>
          <w:sz w:val="24"/>
          <w:szCs w:val="24"/>
          <w:highlight w:val="white"/>
        </w:rPr>
        <w:t>Viserion</w:t>
      </w:r>
      <w:proofErr w:type="spellEnd"/>
      <w:r w:rsidR="00550E58">
        <w:rPr>
          <w:rFonts w:ascii="Futura PT Book" w:eastAsia="Jost" w:hAnsi="Futura PT Book" w:cs="Jost"/>
          <w:sz w:val="24"/>
          <w:szCs w:val="24"/>
          <w:highlight w:val="white"/>
        </w:rPr>
        <w:t xml:space="preserve"> (vendu)</w:t>
      </w:r>
      <w:r w:rsidRPr="000C008D">
        <w:rPr>
          <w:rFonts w:ascii="Futura PT Book" w:eastAsia="Jost" w:hAnsi="Futura PT Book" w:cs="Jost"/>
          <w:sz w:val="24"/>
          <w:szCs w:val="24"/>
          <w:highlight w:val="white"/>
        </w:rPr>
        <w:t xml:space="preserve">, </w:t>
      </w:r>
      <w:proofErr w:type="spellStart"/>
      <w:r w:rsidRPr="000C008D">
        <w:rPr>
          <w:rFonts w:ascii="Futura PT Book" w:eastAsia="Jost" w:hAnsi="Futura PT Book" w:cs="Jost"/>
          <w:sz w:val="24"/>
          <w:szCs w:val="24"/>
          <w:highlight w:val="white"/>
        </w:rPr>
        <w:t>Viserion</w:t>
      </w:r>
      <w:proofErr w:type="spellEnd"/>
      <w:r w:rsidRPr="000C008D">
        <w:rPr>
          <w:rFonts w:ascii="Futura PT Book" w:eastAsia="Jost" w:hAnsi="Futura PT Book" w:cs="Jost"/>
          <w:sz w:val="24"/>
          <w:szCs w:val="24"/>
          <w:highlight w:val="white"/>
        </w:rPr>
        <w:t xml:space="preserve"> Ice Dragon (vendu), Drogon (vendu), </w:t>
      </w:r>
      <w:proofErr w:type="spellStart"/>
      <w:r w:rsidRPr="000C008D">
        <w:rPr>
          <w:rFonts w:ascii="Futura PT Book" w:eastAsia="Jost" w:hAnsi="Futura PT Book" w:cs="Jost"/>
          <w:sz w:val="24"/>
          <w:szCs w:val="24"/>
          <w:highlight w:val="white"/>
        </w:rPr>
        <w:t>Rhaegal</w:t>
      </w:r>
      <w:proofErr w:type="spellEnd"/>
      <w:r w:rsidR="00550E58">
        <w:rPr>
          <w:rFonts w:ascii="Futura PT Book" w:eastAsia="Jost" w:hAnsi="Futura PT Book" w:cs="Jost"/>
          <w:sz w:val="24"/>
          <w:szCs w:val="24"/>
          <w:highlight w:val="white"/>
        </w:rPr>
        <w:t xml:space="preserve"> (vendu)</w:t>
      </w:r>
      <w:r w:rsidRPr="000C008D">
        <w:rPr>
          <w:rFonts w:ascii="Futura PT Book" w:eastAsia="Jost" w:hAnsi="Futura PT Book" w:cs="Jost"/>
          <w:sz w:val="24"/>
          <w:szCs w:val="24"/>
          <w:highlight w:val="white"/>
        </w:rPr>
        <w:t xml:space="preserve">, </w:t>
      </w:r>
      <w:proofErr w:type="spellStart"/>
      <w:r w:rsidRPr="000C008D">
        <w:rPr>
          <w:rFonts w:ascii="Futura PT Book" w:eastAsia="Jost" w:hAnsi="Futura PT Book" w:cs="Jost"/>
          <w:sz w:val="24"/>
          <w:szCs w:val="24"/>
          <w:highlight w:val="white"/>
        </w:rPr>
        <w:t>Syrax</w:t>
      </w:r>
      <w:proofErr w:type="spellEnd"/>
      <w:r w:rsidRPr="000C008D">
        <w:rPr>
          <w:rFonts w:ascii="Futura PT Book" w:eastAsia="Jost" w:hAnsi="Futura PT Book" w:cs="Jost"/>
          <w:sz w:val="24"/>
          <w:szCs w:val="24"/>
          <w:highlight w:val="white"/>
        </w:rPr>
        <w:t xml:space="preserve">, </w:t>
      </w:r>
      <w:proofErr w:type="spellStart"/>
      <w:r w:rsidRPr="000C008D">
        <w:rPr>
          <w:rFonts w:ascii="Futura PT Book" w:eastAsia="Jost" w:hAnsi="Futura PT Book" w:cs="Jost"/>
          <w:sz w:val="24"/>
          <w:szCs w:val="24"/>
          <w:highlight w:val="white"/>
        </w:rPr>
        <w:t>Caraxès</w:t>
      </w:r>
      <w:proofErr w:type="spellEnd"/>
      <w:r w:rsidRPr="000C008D">
        <w:rPr>
          <w:rFonts w:ascii="Futura PT Book" w:eastAsia="Jost" w:hAnsi="Futura PT Book" w:cs="Jost"/>
          <w:sz w:val="24"/>
          <w:szCs w:val="24"/>
          <w:highlight w:val="white"/>
        </w:rPr>
        <w:t xml:space="preserve"> (vendu), Meleys (vendu), Vaghar</w:t>
      </w:r>
      <w:r w:rsidR="005127AC">
        <w:rPr>
          <w:rFonts w:ascii="Futura PT Book" w:eastAsia="Jost" w:hAnsi="Futura PT Book" w:cs="Jost"/>
          <w:sz w:val="24"/>
          <w:szCs w:val="24"/>
          <w:highlight w:val="white"/>
        </w:rPr>
        <w:t xml:space="preserve"> </w:t>
      </w:r>
      <w:r w:rsidR="005127AC" w:rsidRPr="000C008D">
        <w:rPr>
          <w:rFonts w:ascii="Futura PT Book" w:eastAsia="Jost" w:hAnsi="Futura PT Book" w:cs="Jost"/>
          <w:sz w:val="24"/>
          <w:szCs w:val="24"/>
          <w:highlight w:val="white"/>
        </w:rPr>
        <w:t>(vendu)</w:t>
      </w:r>
      <w:r w:rsidRPr="000C008D">
        <w:rPr>
          <w:rFonts w:ascii="Futura PT Book" w:eastAsia="Jost" w:hAnsi="Futura PT Book" w:cs="Jost"/>
          <w:sz w:val="24"/>
          <w:szCs w:val="24"/>
          <w:highlight w:val="white"/>
        </w:rPr>
        <w:t>, Vermax (vendu), Arrax, Silverwing, Moondancer, Seasmoke, Vermithor et Sunfyre. Chaque Collector Set est une pièce unique.</w:t>
      </w:r>
    </w:p>
    <w:p w14:paraId="5A78D83D" w14:textId="77777777" w:rsidR="00A75683" w:rsidRPr="000C008D" w:rsidRDefault="00000000">
      <w:pPr>
        <w:shd w:val="clear" w:color="auto" w:fill="FFFFFF"/>
        <w:spacing w:after="18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lastRenderedPageBreak/>
        <w:t>Les épisodes de “Game of Thrones” et “House of the Dragon” sont disponibles en streaming sur HBO Max ainsi qu’à l’achat Digital en 4K Ultra UD.</w:t>
      </w:r>
    </w:p>
    <w:p w14:paraId="690C7F4A" w14:textId="77777777" w:rsidR="00A75683" w:rsidRPr="000C008D" w:rsidRDefault="00025BEE">
      <w:pPr>
        <w:shd w:val="clear" w:color="auto" w:fill="FFFFFF"/>
        <w:spacing w:after="180"/>
        <w:jc w:val="center"/>
        <w:rPr>
          <w:rFonts w:ascii="Futura PT Book" w:eastAsia="Jost" w:hAnsi="Futura PT Book" w:cs="Jost"/>
          <w:sz w:val="24"/>
          <w:szCs w:val="24"/>
          <w:highlight w:val="white"/>
        </w:rPr>
      </w:pPr>
      <w:r>
        <w:rPr>
          <w:rFonts w:ascii="Futura PT Book" w:hAnsi="Futura PT Book"/>
          <w:noProof/>
        </w:rPr>
        <w:pict w14:anchorId="58BC99A2">
          <v:rect id="_x0000_i1025" alt="" style="width:442.25pt;height:.05pt;mso-width-percent:0;mso-height-percent:0;mso-width-percent:0;mso-height-percent:0" o:hrpct="975" o:hralign="center" o:hrstd="t" o:hr="t" fillcolor="#a0a0a0" stroked="f"/>
        </w:pict>
      </w:r>
    </w:p>
    <w:p w14:paraId="1F7C1FA3" w14:textId="77777777" w:rsidR="00A75683" w:rsidRPr="000C008D" w:rsidRDefault="00000000">
      <w:pPr>
        <w:shd w:val="clear" w:color="auto" w:fill="FFFFFF"/>
        <w:spacing w:after="180"/>
        <w:jc w:val="both"/>
        <w:rPr>
          <w:rFonts w:ascii="Futura PT Medium" w:eastAsia="Jost Medium" w:hAnsi="Futura PT Medium" w:cs="Jost Medium"/>
          <w:sz w:val="24"/>
          <w:szCs w:val="24"/>
          <w:highlight w:val="white"/>
        </w:rPr>
      </w:pPr>
      <w:r w:rsidRPr="000C008D">
        <w:rPr>
          <w:rFonts w:ascii="Futura PT Medium" w:eastAsia="Jost Medium" w:hAnsi="Futura PT Medium" w:cs="Jost Medium"/>
          <w:sz w:val="24"/>
          <w:szCs w:val="24"/>
          <w:highlight w:val="white"/>
        </w:rPr>
        <w:t>A PROPOS</w:t>
      </w:r>
    </w:p>
    <w:p w14:paraId="5CE2F674" w14:textId="7D9588C2" w:rsidR="00A75683" w:rsidRPr="000C008D" w:rsidRDefault="00000000">
      <w:pPr>
        <w:shd w:val="clear" w:color="auto" w:fill="FFFFFF"/>
        <w:spacing w:after="180"/>
        <w:jc w:val="both"/>
        <w:rPr>
          <w:rFonts w:ascii="Futura PT Book" w:eastAsia="Jost" w:hAnsi="Futura PT Book" w:cs="Jost"/>
          <w:sz w:val="24"/>
          <w:szCs w:val="24"/>
          <w:highlight w:val="white"/>
        </w:rPr>
      </w:pPr>
      <w:r w:rsidRPr="000C008D">
        <w:rPr>
          <w:rFonts w:ascii="Futura PT Book" w:eastAsia="Jost" w:hAnsi="Futura PT Book" w:cs="Jost"/>
          <w:sz w:val="24"/>
          <w:szCs w:val="24"/>
          <w:highlight w:val="white"/>
        </w:rPr>
        <w:t xml:space="preserve">Fondé en 2020 par Marco Tedeschi, </w:t>
      </w:r>
      <w:r w:rsidRPr="000C008D">
        <w:rPr>
          <w:rFonts w:ascii="Futura PT Medium" w:eastAsia="Jost" w:hAnsi="Futura PT Medium" w:cs="Jost"/>
          <w:sz w:val="24"/>
          <w:szCs w:val="24"/>
          <w:highlight w:val="white"/>
        </w:rPr>
        <w:t>Kross Studio</w:t>
      </w:r>
      <w:r w:rsidRPr="000C008D">
        <w:rPr>
          <w:rFonts w:ascii="Futura PT Book" w:eastAsia="Jost" w:hAnsi="Futura PT Book" w:cs="Jost"/>
          <w:sz w:val="24"/>
          <w:szCs w:val="24"/>
          <w:highlight w:val="white"/>
        </w:rPr>
        <w:t xml:space="preserve"> crée des montres à complications contemporaines, alliant à la perfection la forme à la fonction, tout en respectant les codes fondamentaux de l'horlogerie. Les créations vont au-delà de la simple mesure du temps</w:t>
      </w:r>
      <w:r w:rsidR="00F901D5">
        <w:rPr>
          <w:rFonts w:ascii="Futura PT Book" w:eastAsia="Jost" w:hAnsi="Futura PT Book" w:cs="Jost"/>
          <w:sz w:val="24"/>
          <w:szCs w:val="24"/>
          <w:highlight w:val="white"/>
        </w:rPr>
        <w:t xml:space="preserve"> </w:t>
      </w:r>
      <w:r w:rsidRPr="000C008D">
        <w:rPr>
          <w:rFonts w:ascii="Futura PT Book" w:eastAsia="Jost" w:hAnsi="Futura PT Book" w:cs="Jost"/>
          <w:sz w:val="24"/>
          <w:szCs w:val="24"/>
          <w:highlight w:val="white"/>
        </w:rPr>
        <w:t>; elles se trouvent au centre d'univers ou de collaborations qui véhiculent des émotions, ravivent des souvenirs et captivent l'imagination. C'est là l'essence du concept d'Art Fonctionnel. Avec un contrôle total sur la conception et la production dans sa Manufacture basée en Suisse, sa créativité s’exprime sans contrainte afin de créer des montres exceptionnelles qui défient les conventions, réalisées selon les standards les plus pointus de la Haute Horlogerie. En collaborant avec des géants de l'industrie comme Warner Bros. Discovery, HBO, DC Comics, Hasbro et Lucasfilm, Kross Studio place les éléments iconiques du divertissement et de la culture populaire au cœur de ses créations. Pour chacune des créations en collaboration, la montre à complication est associée à une pièce d’Art Fonctionnel et prend la forme d’un Collector Set.</w:t>
      </w:r>
      <w:r w:rsidR="00362E1F">
        <w:rPr>
          <w:rFonts w:ascii="Futura PT Book" w:eastAsia="Jost" w:hAnsi="Futura PT Book" w:cs="Jost"/>
          <w:sz w:val="24"/>
          <w:szCs w:val="24"/>
          <w:highlight w:val="white"/>
        </w:rPr>
        <w:t xml:space="preserve"> </w:t>
      </w:r>
      <w:r w:rsidRPr="000C008D">
        <w:rPr>
          <w:rFonts w:ascii="Futura PT Book" w:eastAsia="Jost" w:hAnsi="Futura PT Book" w:cs="Jost"/>
          <w:sz w:val="24"/>
          <w:szCs w:val="24"/>
          <w:highlight w:val="white"/>
        </w:rPr>
        <w:t>Leur imagination s'étend aussi au-delà des montres et fait naitre des accessoires remarquables tels que des horloges de table, des coffrets rotatifs et des étuis de voyage, tous fabriqués avec la même dévotion. Kross Studio vous invite à explorer un monde où la mesure du temps transcende l'ordinaire, racontant des histoires d'innovation et de fusion harmonieuse de l'art et de la fonctionnalité. Les produits de Kross Studio sont disponibles chez Ahmed Seddiqi &amp; Sons (EAU), Al Majed (Qatar), Berger et Emwa (Mexique), Chronopassion (France), Europe Watch (Hong Kong &amp; Macao), Pisa (Italie), Sonraj (Pakistan), Swiss Prestige (Taïwan), Watches of Switzerland (Royaume-Uni &amp; États-Unis), et sur kross-studio.com.</w:t>
      </w:r>
    </w:p>
    <w:p w14:paraId="0A159B7B" w14:textId="77777777" w:rsidR="00A75683" w:rsidRPr="000C008D" w:rsidRDefault="00000000">
      <w:pPr>
        <w:shd w:val="clear" w:color="auto" w:fill="FFFFFF"/>
        <w:spacing w:after="180"/>
        <w:jc w:val="both"/>
        <w:rPr>
          <w:rFonts w:ascii="Futura PT Book" w:eastAsia="Jost" w:hAnsi="Futura PT Book" w:cs="Jost"/>
          <w:highlight w:val="white"/>
        </w:rPr>
      </w:pPr>
      <w:r w:rsidRPr="00362E1F">
        <w:rPr>
          <w:rFonts w:ascii="Futura PT Medium" w:eastAsia="Jost Medium" w:hAnsi="Futura PT Medium" w:cs="Jost Medium"/>
          <w:sz w:val="24"/>
          <w:szCs w:val="24"/>
          <w:highlight w:val="white"/>
        </w:rPr>
        <w:t>Warner Bros. Discovery Global Consumer Products (WBDGCP</w:t>
      </w:r>
      <w:r w:rsidRPr="000C008D">
        <w:rPr>
          <w:rFonts w:ascii="Futura PT Book" w:eastAsia="Jost Medium" w:hAnsi="Futura PT Book" w:cs="Jost Medium"/>
          <w:sz w:val="24"/>
          <w:szCs w:val="24"/>
          <w:highlight w:val="white"/>
        </w:rPr>
        <w:t>)</w:t>
      </w:r>
      <w:r w:rsidRPr="000C008D">
        <w:rPr>
          <w:rFonts w:ascii="Futura PT Book" w:eastAsia="Jost" w:hAnsi="Futura PT Book" w:cs="Jost"/>
          <w:sz w:val="24"/>
          <w:szCs w:val="24"/>
          <w:highlight w:val="white"/>
        </w:rPr>
        <w:t>, qui fait partie de Warner Bros. Discovery Global Brands and Experiences, étend le puissant portefeuille de marques et de franchises de divertissement du studio dans la vie des fans du monde entier. WBCP s'associe aux meilleures licences mondiales sur une gamme primée de jouets, de mode, de décoration intérieure et d'édition inspirée de franchises et de propriétés telles que DC, Wizarding World, Looney Tunes, Hanna-Barbera, HBO, Cartoon Network et Adult Swim. Le succès mondial des activités de divertissement à thème de la division comprend des expériences révolutionnaires telles que The Wizarding World of Harry Potter et Warner Bros. World Abu Dhabi. Grâce à ses programmes innovants de licences et de merchandising, à ses initiatives retail, à ses partenariats promotionnels et à ses expériences thématiques, WBCP est l'un des principaux acteurs de commercialisation de licences et de vente au détail au monde.</w:t>
      </w:r>
    </w:p>
    <w:sectPr w:rsidR="00A75683" w:rsidRPr="000C008D">
      <w:footerReference w:type="default" r:id="rId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6CD8D4" w14:textId="77777777" w:rsidR="00025BEE" w:rsidRDefault="00025BEE">
      <w:pPr>
        <w:spacing w:line="240" w:lineRule="auto"/>
      </w:pPr>
      <w:r>
        <w:separator/>
      </w:r>
    </w:p>
  </w:endnote>
  <w:endnote w:type="continuationSeparator" w:id="0">
    <w:p w14:paraId="0F5D7CE9" w14:textId="77777777" w:rsidR="00025BEE" w:rsidRDefault="00025BE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embedRegular r:id="rId1" w:fontKey="{2EE2229E-114B-9E4F-8087-0DEC82CD29C9}"/>
    <w:embedItalic r:id="rId2" w:fontKey="{E2EF4895-B157-B049-AC66-8AB6D1DDC8B3}"/>
  </w:font>
  <w:font w:name="Times New Roman">
    <w:panose1 w:val="02020603050405020304"/>
    <w:charset w:val="00"/>
    <w:family w:val="roman"/>
    <w:pitch w:val="variable"/>
    <w:sig w:usb0="E0002EFF" w:usb1="C000785B" w:usb2="00000009" w:usb3="00000000" w:csb0="000001FF" w:csb1="00000000"/>
    <w:embedRegular r:id="rId3" w:fontKey="{98544DCE-7D2B-C94E-85A9-3D304A3A42E3}"/>
  </w:font>
  <w:font w:name="Futura PT Medium">
    <w:panose1 w:val="020B0602020204020303"/>
    <w:charset w:val="4D"/>
    <w:family w:val="swiss"/>
    <w:notTrueType/>
    <w:pitch w:val="variable"/>
    <w:sig w:usb0="A00002FF" w:usb1="5000204B" w:usb2="00000000" w:usb3="00000000" w:csb0="00000097" w:csb1="00000000"/>
  </w:font>
  <w:font w:name="Jost Medium">
    <w:panose1 w:val="020B0604020202020204"/>
    <w:charset w:val="00"/>
    <w:family w:val="auto"/>
    <w:pitch w:val="default"/>
  </w:font>
  <w:font w:name="Futura PT Book">
    <w:panose1 w:val="020B0502020204020303"/>
    <w:charset w:val="4D"/>
    <w:family w:val="swiss"/>
    <w:notTrueType/>
    <w:pitch w:val="variable"/>
    <w:sig w:usb0="A00002FF" w:usb1="5000204B" w:usb2="00000000" w:usb3="00000000" w:csb0="00000097" w:csb1="00000000"/>
  </w:font>
  <w:font w:name="Jost">
    <w:panose1 w:val="020B0604020202020204"/>
    <w:charset w:val="00"/>
    <w:family w:val="auto"/>
    <w:pitch w:val="default"/>
    <w:embedBold r:id="rId6" w:fontKey="{5C988B57-2366-5743-8CCC-A678A9C24AD7}"/>
    <w:embedItalic r:id="rId7" w:fontKey="{B29D4909-6EA0-9E4C-B5C2-F88AD1452AF8}"/>
  </w:font>
  <w:font w:name="Calibri">
    <w:panose1 w:val="020F0502020204030204"/>
    <w:charset w:val="00"/>
    <w:family w:val="swiss"/>
    <w:pitch w:val="variable"/>
    <w:sig w:usb0="E4002EFF" w:usb1="C000247B" w:usb2="00000009" w:usb3="00000000" w:csb0="000001FF" w:csb1="00000000"/>
    <w:embedRegular r:id="rId8" w:fontKey="{6BC5A5C1-11CF-2A4F-A87D-55D8B3F55E84}"/>
  </w:font>
  <w:font w:name="Cambria">
    <w:panose1 w:val="02040503050406030204"/>
    <w:charset w:val="00"/>
    <w:family w:val="roman"/>
    <w:pitch w:val="variable"/>
    <w:sig w:usb0="E00006FF" w:usb1="420024FF" w:usb2="02000000" w:usb3="00000000" w:csb0="0000019F" w:csb1="00000000"/>
    <w:embedRegular r:id="rId9" w:fontKey="{91884A41-1C7D-2F4A-8644-FC3E5106196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6D827" w14:textId="77777777" w:rsidR="00A75683" w:rsidRDefault="00A75683">
    <w:pPr>
      <w:shd w:val="clear" w:color="auto" w:fill="FFFFFF"/>
      <w:spacing w:after="160" w:line="254" w:lineRule="auto"/>
      <w:jc w:val="center"/>
      <w:rPr>
        <w:rFonts w:ascii="Jost" w:eastAsia="Jost" w:hAnsi="Jost" w:cs="Jost"/>
        <w:b/>
        <w:sz w:val="18"/>
        <w:szCs w:val="18"/>
      </w:rPr>
    </w:pPr>
  </w:p>
  <w:p w14:paraId="5BBF279C" w14:textId="4BA1E9D6" w:rsidR="00A75683" w:rsidRDefault="00000000">
    <w:pPr>
      <w:shd w:val="clear" w:color="auto" w:fill="FFFFFF"/>
      <w:spacing w:after="160" w:line="254" w:lineRule="auto"/>
      <w:jc w:val="center"/>
      <w:rPr>
        <w:rFonts w:ascii="Jost" w:eastAsia="Jost" w:hAnsi="Jost" w:cs="Jost"/>
        <w:sz w:val="20"/>
        <w:szCs w:val="20"/>
      </w:rPr>
    </w:pPr>
    <w:r>
      <w:rPr>
        <w:rFonts w:ascii="Jost" w:eastAsia="Jost" w:hAnsi="Jost" w:cs="Jost"/>
        <w:sz w:val="18"/>
        <w:szCs w:val="18"/>
      </w:rPr>
      <w:t xml:space="preserve">Kross </w:t>
    </w:r>
    <w:r>
      <w:rPr>
        <w:rFonts w:ascii="Jost" w:eastAsia="Jost" w:hAnsi="Jost" w:cs="Jost"/>
        <w:color w:val="111111"/>
        <w:sz w:val="18"/>
        <w:szCs w:val="18"/>
        <w:highlight w:val="white"/>
      </w:rPr>
      <w:t>Studio</w:t>
    </w:r>
    <w:r>
      <w:rPr>
        <w:rFonts w:ascii="Jost" w:eastAsia="Jost" w:hAnsi="Jost" w:cs="Jost"/>
        <w:b/>
        <w:color w:val="111111"/>
        <w:sz w:val="18"/>
        <w:szCs w:val="18"/>
        <w:highlight w:val="white"/>
      </w:rPr>
      <w:t xml:space="preserve"> </w:t>
    </w:r>
    <w:r>
      <w:rPr>
        <w:rFonts w:ascii="Jost" w:eastAsia="Jost" w:hAnsi="Jost" w:cs="Jost"/>
        <w:color w:val="111111"/>
        <w:sz w:val="18"/>
        <w:szCs w:val="18"/>
        <w:highlight w:val="white"/>
      </w:rPr>
      <w:t xml:space="preserve">| </w:t>
    </w:r>
    <w:r>
      <w:rPr>
        <w:rFonts w:ascii="Jost" w:eastAsia="Jost" w:hAnsi="Jost" w:cs="Jost"/>
        <w:color w:val="1155CC"/>
        <w:sz w:val="18"/>
        <w:szCs w:val="18"/>
        <w:highlight w:val="white"/>
      </w:rPr>
      <w:t>media@kross.studio</w:t>
    </w:r>
    <w:r>
      <w:rPr>
        <w:rFonts w:ascii="Jost" w:eastAsia="Jost" w:hAnsi="Jost" w:cs="Jost"/>
        <w:color w:val="111111"/>
        <w:sz w:val="18"/>
        <w:szCs w:val="18"/>
        <w:highlight w:val="white"/>
      </w:rPr>
      <w:t xml:space="preserve"> |</w:t>
    </w:r>
    <w:r>
      <w:rPr>
        <w:rFonts w:ascii="Jost" w:eastAsia="Jost" w:hAnsi="Jost" w:cs="Jost"/>
        <w:sz w:val="18"/>
        <w:szCs w:val="18"/>
      </w:rPr>
      <w:t xml:space="preserve"> </w:t>
    </w:r>
    <w:r>
      <w:rPr>
        <w:rFonts w:ascii="Jost" w:eastAsia="Jost" w:hAnsi="Jost" w:cs="Jost"/>
        <w:color w:val="111111"/>
        <w:sz w:val="18"/>
        <w:szCs w:val="18"/>
        <w:highlight w:val="white"/>
      </w:rPr>
      <w:t xml:space="preserve">+ 41 22 364 14 14 </w:t>
    </w:r>
    <w:r>
      <w:rPr>
        <w:rFonts w:ascii="Jost" w:eastAsia="Jost" w:hAnsi="Jost" w:cs="Jost"/>
        <w:sz w:val="18"/>
        <w:szCs w:val="18"/>
      </w:rPr>
      <w:t>| Route des Avouillons 8, 1196 Gland, S</w:t>
    </w:r>
    <w:r w:rsidR="00F17723">
      <w:rPr>
        <w:rFonts w:ascii="Jost" w:eastAsia="Jost" w:hAnsi="Jost" w:cs="Jost"/>
        <w:sz w:val="18"/>
        <w:szCs w:val="18"/>
      </w:rPr>
      <w:t>uisse</w:t>
    </w:r>
  </w:p>
  <w:p w14:paraId="4F5F6489" w14:textId="77777777" w:rsidR="00A75683" w:rsidRPr="000C008D" w:rsidRDefault="00000000">
    <w:pPr>
      <w:shd w:val="clear" w:color="auto" w:fill="FFFFFF"/>
      <w:spacing w:after="160" w:line="252" w:lineRule="auto"/>
      <w:jc w:val="center"/>
      <w:rPr>
        <w:rFonts w:ascii="Jost" w:eastAsia="Jost" w:hAnsi="Jost" w:cs="Jost"/>
        <w:sz w:val="20"/>
        <w:szCs w:val="20"/>
        <w:lang w:val="en-US"/>
      </w:rPr>
    </w:pPr>
    <w:r w:rsidRPr="000C008D">
      <w:rPr>
        <w:rFonts w:ascii="Jost" w:eastAsia="Jost" w:hAnsi="Jost" w:cs="Jost"/>
        <w:sz w:val="18"/>
        <w:szCs w:val="18"/>
        <w:lang w:val="en-US"/>
      </w:rPr>
      <w:t>© &amp; ™ Home Box Office, Inc (s23)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3B3138" w14:textId="77777777" w:rsidR="00025BEE" w:rsidRDefault="00025BEE">
      <w:pPr>
        <w:spacing w:line="240" w:lineRule="auto"/>
      </w:pPr>
      <w:r>
        <w:separator/>
      </w:r>
    </w:p>
  </w:footnote>
  <w:footnote w:type="continuationSeparator" w:id="0">
    <w:p w14:paraId="3AD73C14" w14:textId="77777777" w:rsidR="00025BEE" w:rsidRDefault="00025BEE">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3"/>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5683"/>
    <w:rsid w:val="00025BEE"/>
    <w:rsid w:val="000C008D"/>
    <w:rsid w:val="001074BD"/>
    <w:rsid w:val="001370E2"/>
    <w:rsid w:val="00197283"/>
    <w:rsid w:val="00292D6A"/>
    <w:rsid w:val="0034689B"/>
    <w:rsid w:val="00346D73"/>
    <w:rsid w:val="00362E1F"/>
    <w:rsid w:val="004D6401"/>
    <w:rsid w:val="005127AC"/>
    <w:rsid w:val="00550E58"/>
    <w:rsid w:val="00661BA4"/>
    <w:rsid w:val="00675D90"/>
    <w:rsid w:val="007B0FA7"/>
    <w:rsid w:val="00942B7F"/>
    <w:rsid w:val="00A75683"/>
    <w:rsid w:val="00BF5902"/>
    <w:rsid w:val="00F17723"/>
    <w:rsid w:val="00F901D5"/>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C2F3DA"/>
  <w15:docId w15:val="{2B52A712-0BC9-9E45-94CD-84F1093FA7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paragraph" w:styleId="En-tte">
    <w:name w:val="header"/>
    <w:basedOn w:val="Normal"/>
    <w:link w:val="En-tteCar"/>
    <w:uiPriority w:val="99"/>
    <w:unhideWhenUsed/>
    <w:rsid w:val="00F17723"/>
    <w:pPr>
      <w:tabs>
        <w:tab w:val="center" w:pos="4536"/>
        <w:tab w:val="right" w:pos="9072"/>
      </w:tabs>
      <w:spacing w:line="240" w:lineRule="auto"/>
    </w:pPr>
  </w:style>
  <w:style w:type="character" w:customStyle="1" w:styleId="En-tteCar">
    <w:name w:val="En-tête Car"/>
    <w:basedOn w:val="Policepardfaut"/>
    <w:link w:val="En-tte"/>
    <w:uiPriority w:val="99"/>
    <w:rsid w:val="00F17723"/>
  </w:style>
  <w:style w:type="paragraph" w:styleId="Pieddepage">
    <w:name w:val="footer"/>
    <w:basedOn w:val="Normal"/>
    <w:link w:val="PieddepageCar"/>
    <w:uiPriority w:val="99"/>
    <w:unhideWhenUsed/>
    <w:rsid w:val="00F17723"/>
    <w:pPr>
      <w:tabs>
        <w:tab w:val="center" w:pos="4536"/>
        <w:tab w:val="right" w:pos="9072"/>
      </w:tabs>
      <w:spacing w:line="240" w:lineRule="auto"/>
    </w:pPr>
  </w:style>
  <w:style w:type="character" w:customStyle="1" w:styleId="PieddepageCar">
    <w:name w:val="Pied de page Car"/>
    <w:basedOn w:val="Policepardfaut"/>
    <w:link w:val="Pieddepage"/>
    <w:uiPriority w:val="99"/>
    <w:rsid w:val="00F177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4</Pages>
  <Words>1585</Words>
  <Characters>8718</Characters>
  <Application>Microsoft Office Word</Application>
  <DocSecurity>0</DocSecurity>
  <Lines>72</Lines>
  <Paragraphs>20</Paragraphs>
  <ScaleCrop>false</ScaleCrop>
  <Company/>
  <LinksUpToDate>false</LinksUpToDate>
  <CharactersWithSpaces>10283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14</cp:revision>
  <cp:lastPrinted>2024-06-06T08:03:00Z</cp:lastPrinted>
  <dcterms:created xsi:type="dcterms:W3CDTF">2024-06-04T13:54:00Z</dcterms:created>
  <dcterms:modified xsi:type="dcterms:W3CDTF">2024-06-13T12:42:00Z</dcterms:modified>
</cp:coreProperties>
</file>