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2F2379" w14:textId="1AE6604A" w:rsidR="003E6405" w:rsidRPr="001779EA" w:rsidRDefault="006C456A" w:rsidP="001779EA">
      <w:pPr>
        <w:bidi/>
        <w:spacing w:before="120" w:line="240" w:lineRule="auto"/>
        <w:rPr>
          <w:rFonts w:asciiTheme="majorBidi" w:eastAsia="Jost Medium" w:hAnsiTheme="majorBidi" w:cstheme="majorBidi"/>
          <w:b/>
          <w:bCs/>
          <w:sz w:val="24"/>
          <w:szCs w:val="24"/>
          <w:highlight w:val="white"/>
          <w:u w:val="single"/>
          <w:lang w:bidi="ar-LB"/>
        </w:rPr>
      </w:pPr>
      <w:r w:rsidRPr="001779EA">
        <w:rPr>
          <w:rFonts w:asciiTheme="majorBidi" w:hAnsiTheme="majorBidi" w:cstheme="majorBidi"/>
          <w:b/>
          <w:bCs/>
          <w:highlight w:val="white"/>
          <w:u w:val="single"/>
          <w:rtl/>
          <w:lang w:bidi="ar-LB"/>
        </w:rPr>
        <w:t>للنشر الفوري</w:t>
      </w:r>
    </w:p>
    <w:p w14:paraId="11708B63" w14:textId="77777777" w:rsidR="003E6405" w:rsidRPr="001779EA" w:rsidRDefault="003E6405" w:rsidP="001779EA">
      <w:pPr>
        <w:bidi/>
        <w:jc w:val="center"/>
        <w:rPr>
          <w:rFonts w:asciiTheme="majorBidi" w:eastAsia="Jost" w:hAnsiTheme="majorBidi" w:cstheme="majorBidi"/>
          <w:sz w:val="24"/>
          <w:szCs w:val="24"/>
          <w:highlight w:val="white"/>
          <w:lang w:bidi="ar-LB"/>
        </w:rPr>
      </w:pPr>
    </w:p>
    <w:p w14:paraId="25A011CF" w14:textId="77777777" w:rsidR="003E6405" w:rsidRPr="001779EA" w:rsidRDefault="006C456A" w:rsidP="001779EA">
      <w:pPr>
        <w:bidi/>
        <w:jc w:val="center"/>
        <w:rPr>
          <w:rFonts w:asciiTheme="majorBidi" w:eastAsia="Jost SemiBold" w:hAnsiTheme="majorBidi" w:cstheme="majorBidi"/>
          <w:sz w:val="28"/>
          <w:szCs w:val="28"/>
          <w:lang w:bidi="ar-LB"/>
        </w:rPr>
      </w:pPr>
      <w:r w:rsidRPr="001779EA">
        <w:rPr>
          <w:rFonts w:asciiTheme="majorBidi" w:hAnsiTheme="majorBidi" w:cstheme="majorBidi"/>
          <w:noProof/>
          <w:sz w:val="24"/>
          <w:szCs w:val="24"/>
          <w:highlight w:val="white"/>
          <w:lang w:val="en-US" w:eastAsia="en-US"/>
        </w:rPr>
        <w:drawing>
          <wp:inline distT="114300" distB="114300" distL="114300" distR="114300" wp14:anchorId="4EE8AFA2" wp14:editId="4FA6B7BC">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r w:rsidRPr="001779EA">
        <w:rPr>
          <w:rFonts w:asciiTheme="majorBidi" w:hAnsiTheme="majorBidi" w:cstheme="majorBidi"/>
          <w:sz w:val="24"/>
          <w:highlight w:val="white"/>
          <w:lang w:bidi="ar-LB"/>
        </w:rPr>
        <w:t xml:space="preserve"> </w:t>
      </w:r>
    </w:p>
    <w:p w14:paraId="08D7F890" w14:textId="77777777" w:rsidR="003E6405" w:rsidRPr="001779EA" w:rsidRDefault="006C456A" w:rsidP="001779EA">
      <w:pPr>
        <w:bidi/>
        <w:spacing w:before="480" w:line="240" w:lineRule="auto"/>
        <w:jc w:val="center"/>
        <w:rPr>
          <w:rFonts w:asciiTheme="majorBidi" w:eastAsia="Roboto" w:hAnsiTheme="majorBidi" w:cstheme="majorBidi"/>
          <w:b/>
          <w:bCs/>
          <w:color w:val="374151"/>
          <w:sz w:val="26"/>
          <w:szCs w:val="26"/>
          <w:shd w:val="clear" w:color="auto" w:fill="F7F7F8"/>
          <w:lang w:bidi="ar-LB"/>
        </w:rPr>
      </w:pPr>
      <w:r w:rsidRPr="001779EA">
        <w:rPr>
          <w:rFonts w:asciiTheme="majorBidi" w:hAnsiTheme="majorBidi" w:cstheme="majorBidi"/>
          <w:b/>
          <w:bCs/>
          <w:sz w:val="26"/>
          <w:szCs w:val="26"/>
          <w:rtl/>
          <w:lang w:bidi="ar-LB"/>
        </w:rPr>
        <w:t>استوديو التصميم Kross Studio يسدل الستار عن ساعة جديدة تحمل اسم KS 05 Titanium Moss Agate وتتوفر حصرياً لدى أحمد صديقي وأولاده في دبي.</w:t>
      </w:r>
    </w:p>
    <w:p w14:paraId="60674EED" w14:textId="28F2199F" w:rsidR="003E6405" w:rsidRPr="001779EA" w:rsidRDefault="006C456A" w:rsidP="001779EA">
      <w:pPr>
        <w:bidi/>
        <w:spacing w:before="480" w:line="240" w:lineRule="auto"/>
        <w:jc w:val="both"/>
        <w:rPr>
          <w:rFonts w:asciiTheme="majorBidi" w:eastAsia="Jost SemiBold" w:hAnsiTheme="majorBidi" w:cstheme="majorBidi"/>
          <w:sz w:val="24"/>
          <w:szCs w:val="24"/>
          <w:highlight w:val="white"/>
          <w:lang w:bidi="ar-LB"/>
        </w:rPr>
      </w:pPr>
      <w:r w:rsidRPr="001779EA">
        <w:rPr>
          <w:rFonts w:asciiTheme="majorBidi" w:hAnsiTheme="majorBidi" w:cstheme="majorBidi"/>
          <w:b/>
          <w:bCs/>
          <w:sz w:val="24"/>
          <w:szCs w:val="24"/>
          <w:highlight w:val="white"/>
          <w:rtl/>
          <w:lang w:bidi="ar-LB"/>
        </w:rPr>
        <w:t>غلاند، 26 مارس 2024</w:t>
      </w:r>
      <w:r w:rsidRPr="001779EA">
        <w:rPr>
          <w:rFonts w:asciiTheme="majorBidi" w:hAnsiTheme="majorBidi" w:cstheme="majorBidi"/>
          <w:sz w:val="24"/>
          <w:szCs w:val="24"/>
          <w:rtl/>
          <w:lang w:bidi="ar-LB"/>
        </w:rPr>
        <w:t xml:space="preserve"> - انضمّت ساعة KS 05 Titanium Moss Agate الجديدة والحصرية إلى مجموعة الساعات المزوّدة بقرص من الأحجار الصلبة، التي ابتكرها </w:t>
      </w:r>
      <w:r w:rsidR="0010481E">
        <w:rPr>
          <w:rFonts w:asciiTheme="majorBidi" w:hAnsiTheme="majorBidi" w:cstheme="majorBidi" w:hint="cs"/>
          <w:sz w:val="24"/>
          <w:szCs w:val="24"/>
          <w:rtl/>
          <w:lang w:bidi="ar-LB"/>
        </w:rPr>
        <w:t>استوديو</w:t>
      </w:r>
      <w:r w:rsidRPr="001779EA">
        <w:rPr>
          <w:rFonts w:asciiTheme="majorBidi" w:hAnsiTheme="majorBidi" w:cstheme="majorBidi"/>
          <w:sz w:val="24"/>
          <w:szCs w:val="24"/>
          <w:rtl/>
          <w:lang w:bidi="ar-LB"/>
        </w:rPr>
        <w:t xml:space="preserve"> التصميم المستقل لصناعة الساعات Kross Studio، وقد صمّمها لصالح شريكه الراسخ في الإمارات العربية المتحدة، أحمد صديقي وأولاده. تتمتّع الساعة بعلبة من التيتانيوم المصقول قطرها 45 ملم، وتحتضن قرصاً من حجر العقيق المطحلب وقفص التوربيون المركزي العائم الأيقوني الذي يحمل بصمة العلامة المميزة.</w:t>
      </w:r>
    </w:p>
    <w:p w14:paraId="58C70DA4" w14:textId="77777777" w:rsidR="000A60B1" w:rsidRPr="001779EA" w:rsidRDefault="000A60B1" w:rsidP="001779EA">
      <w:pPr>
        <w:bidi/>
        <w:spacing w:line="240" w:lineRule="auto"/>
        <w:jc w:val="both"/>
        <w:rPr>
          <w:rFonts w:asciiTheme="majorBidi" w:eastAsia="Jost SemiBold" w:hAnsiTheme="majorBidi" w:cstheme="majorBidi"/>
          <w:sz w:val="24"/>
          <w:szCs w:val="24"/>
          <w:highlight w:val="white"/>
          <w:lang w:bidi="ar-LB"/>
        </w:rPr>
      </w:pPr>
    </w:p>
    <w:p w14:paraId="48C84344" w14:textId="45C95B79" w:rsidR="000A60B1" w:rsidRPr="001779EA" w:rsidRDefault="006C456A" w:rsidP="001779EA">
      <w:pPr>
        <w:bidi/>
        <w:spacing w:line="240" w:lineRule="auto"/>
        <w:jc w:val="both"/>
        <w:rPr>
          <w:rFonts w:asciiTheme="majorBidi" w:eastAsia="Jost" w:hAnsiTheme="majorBidi" w:cstheme="majorBidi"/>
          <w:b/>
          <w:bCs/>
          <w:sz w:val="24"/>
          <w:szCs w:val="24"/>
          <w:highlight w:val="white"/>
          <w:lang w:bidi="ar-LB"/>
        </w:rPr>
      </w:pPr>
      <w:r w:rsidRPr="001779EA">
        <w:rPr>
          <w:rFonts w:asciiTheme="majorBidi" w:hAnsiTheme="majorBidi" w:cstheme="majorBidi"/>
          <w:b/>
          <w:bCs/>
          <w:sz w:val="24"/>
          <w:szCs w:val="24"/>
          <w:highlight w:val="white"/>
          <w:rtl/>
          <w:lang w:bidi="ar-LB"/>
        </w:rPr>
        <w:t>معايرة KS 7’005</w:t>
      </w:r>
    </w:p>
    <w:p w14:paraId="764BD726" w14:textId="2E9F311D" w:rsidR="003E6405"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sz w:val="24"/>
          <w:szCs w:val="24"/>
          <w:highlight w:val="white"/>
          <w:rtl/>
          <w:lang w:bidi="ar-LB"/>
        </w:rPr>
        <w:t xml:space="preserve">تتمتّع الساعة بمعايرة KS 7’005 وهي آلية حركة ميكانيكية يدوية التعبئة تضمّ 220 جزءاً يحتوي على 27 جوهرة، وقد تمّ تصميمها بأسلوب مثالي لتوفير أداء استثنائي، كما تشمل محوراً مركزياً يكتنف المهام المحوريّة الأساسية مثل التعبئة وتجميع الطاقة والموازنة والعرض. بالتالي، تتمتّع الأسطوانة بقطر أكبر من الصفيحة، فتمنح آلية الحركة طاقة تدوم لمدة 120 ساعة بأداء كرونومتري. تستقر عجلة التوازن أعلى الأسطوانة بجوار التوربيون وعجلة الثواني المثبّتة عليه، فتبدو جميعها عائمة فوق عقارب الساعة وآلية حركتها الكاملة. وقد استخدمت الدار التوربيون المركزي العائم الذي يُعدّ من ابتكاراتها التقنية الحائزة على براءة اختراع، لتلقي الضوء على آلياتها الميكانيكية المعقّدة. علاوةً على ذلك، تتغنّى معايرة KS 7’005 المبتكرة بآلية عرض ساعة محيطية، تحقّقت عن طريق استخدام نظام تروس </w:t>
      </w:r>
      <w:r w:rsidR="000D0F9C">
        <w:rPr>
          <w:rFonts w:asciiTheme="majorBidi" w:hAnsiTheme="majorBidi" w:cstheme="majorBidi" w:hint="cs"/>
          <w:sz w:val="24"/>
          <w:szCs w:val="24"/>
          <w:highlight w:val="white"/>
          <w:rtl/>
          <w:lang w:bidi="ar-LB"/>
        </w:rPr>
        <w:t>كوكبي</w:t>
      </w:r>
      <w:r w:rsidRPr="001779EA">
        <w:rPr>
          <w:rFonts w:asciiTheme="majorBidi" w:hAnsiTheme="majorBidi" w:cstheme="majorBidi"/>
          <w:sz w:val="24"/>
          <w:szCs w:val="24"/>
          <w:highlight w:val="white"/>
          <w:rtl/>
          <w:lang w:bidi="ar-LB"/>
        </w:rPr>
        <w:t xml:space="preserve"> يرتكز على كرتَين، تجنباً لإعاقة عمل التوربيون.</w:t>
      </w:r>
    </w:p>
    <w:p w14:paraId="7BBF57ED" w14:textId="77777777" w:rsidR="000A60B1" w:rsidRPr="001779EA" w:rsidRDefault="000A60B1" w:rsidP="001779EA">
      <w:pPr>
        <w:bidi/>
        <w:spacing w:line="240" w:lineRule="auto"/>
        <w:jc w:val="both"/>
        <w:rPr>
          <w:rFonts w:asciiTheme="majorBidi" w:eastAsia="Jost SemiBold" w:hAnsiTheme="majorBidi" w:cstheme="majorBidi"/>
          <w:b/>
          <w:bCs/>
          <w:sz w:val="24"/>
          <w:szCs w:val="24"/>
          <w:highlight w:val="white"/>
          <w:lang w:bidi="ar-LB"/>
        </w:rPr>
      </w:pPr>
    </w:p>
    <w:p w14:paraId="31AC199E" w14:textId="2516EE43" w:rsidR="000A60B1" w:rsidRPr="001779EA" w:rsidRDefault="006C456A" w:rsidP="001779EA">
      <w:pPr>
        <w:bidi/>
        <w:spacing w:line="240" w:lineRule="auto"/>
        <w:jc w:val="both"/>
        <w:rPr>
          <w:rFonts w:asciiTheme="majorBidi" w:eastAsia="Jost SemiBold" w:hAnsiTheme="majorBidi" w:cstheme="majorBidi"/>
          <w:b/>
          <w:bCs/>
          <w:sz w:val="24"/>
          <w:szCs w:val="24"/>
          <w:highlight w:val="white"/>
          <w:lang w:bidi="ar-LB"/>
        </w:rPr>
      </w:pPr>
      <w:r w:rsidRPr="001779EA">
        <w:rPr>
          <w:rFonts w:asciiTheme="majorBidi" w:hAnsiTheme="majorBidi" w:cstheme="majorBidi"/>
          <w:b/>
          <w:bCs/>
          <w:sz w:val="24"/>
          <w:szCs w:val="24"/>
          <w:highlight w:val="white"/>
          <w:rtl/>
          <w:lang w:bidi="ar-LB"/>
        </w:rPr>
        <w:t>علبة من التيتانيوم بقطر 45 ملم</w:t>
      </w:r>
    </w:p>
    <w:p w14:paraId="5689D313" w14:textId="769D2C42" w:rsidR="003E6405"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sz w:val="24"/>
          <w:szCs w:val="24"/>
          <w:highlight w:val="white"/>
          <w:rtl/>
          <w:lang w:bidi="ar-LB"/>
        </w:rPr>
        <w:t>تمّ تصميم علبة ساعة KS 05 من التيتانيوم بالدرجة 5، وهي مادّة متوافقة حيوياً مع جسم الإنسان تتفوّق على الفولاذ المقاوم للصدأ من ناحية القوة والمتانة، وبهذا تسلّط الضوء على التزام علامة Kross Studio باستخدام أجود المواد في مجال صناعة الساعات. كذلك، تتمتّع الساعة بلمسة ساتانية وتفاصيل دائرية تمنحها شكلاً أنيقاً وعصرياً، فيما تضفي عليها ملمساً مناشداً للحواس. تخلو هذه العلبة من العروات والزوايا ولا تضمّ حتّى قرصاً دوّاراً، بل تتغنّى بتصميم فائق البساطة والابتكار. كذلك، تمّ تزويدها بزرّ كبس لتحديد الوقت يأتي مدمجاً في العلبة عند موقع الساعة 3. ويظهر مشبكٌ بسيطٌ مدمجٌ في ظهر علبة الساعة حيث تتمركز آلية الحركة، ليسمح بتعبئتها وتعديل الوقت بسهولة وفعالية. كذلك، تمّ تزويدها بحزام قابل للإزالة يسمح لمرتديها بالتبديل بين الحزامين اللذين يأتيان معها بسهولة تامة لتتلاءم مع تفضيلاته الفريدة.</w:t>
      </w:r>
    </w:p>
    <w:p w14:paraId="538C024E" w14:textId="77777777" w:rsidR="000A60B1" w:rsidRPr="001779EA" w:rsidRDefault="000A60B1" w:rsidP="001779EA">
      <w:pPr>
        <w:bidi/>
        <w:spacing w:line="240" w:lineRule="auto"/>
        <w:jc w:val="both"/>
        <w:rPr>
          <w:rFonts w:asciiTheme="majorBidi" w:eastAsia="Jost SemiBold" w:hAnsiTheme="majorBidi" w:cstheme="majorBidi"/>
          <w:b/>
          <w:bCs/>
          <w:sz w:val="24"/>
          <w:szCs w:val="24"/>
          <w:highlight w:val="white"/>
          <w:lang w:bidi="ar-LB"/>
        </w:rPr>
      </w:pPr>
    </w:p>
    <w:p w14:paraId="4B26A866" w14:textId="77777777" w:rsidR="000A60B1" w:rsidRPr="001779EA" w:rsidRDefault="000A60B1" w:rsidP="001779EA">
      <w:pPr>
        <w:bidi/>
        <w:rPr>
          <w:rFonts w:asciiTheme="majorBidi" w:eastAsia="Jost SemiBold" w:hAnsiTheme="majorBidi" w:cstheme="majorBidi"/>
          <w:b/>
          <w:bCs/>
          <w:sz w:val="24"/>
          <w:szCs w:val="24"/>
          <w:highlight w:val="white"/>
          <w:lang w:bidi="ar-LB"/>
        </w:rPr>
      </w:pPr>
      <w:r w:rsidRPr="001779EA">
        <w:rPr>
          <w:rFonts w:asciiTheme="majorBidi" w:hAnsiTheme="majorBidi" w:cstheme="majorBidi"/>
          <w:b/>
          <w:bCs/>
          <w:sz w:val="24"/>
          <w:szCs w:val="24"/>
          <w:highlight w:val="white"/>
          <w:lang w:bidi="ar-LB"/>
        </w:rPr>
        <w:br w:type="page"/>
      </w:r>
    </w:p>
    <w:p w14:paraId="6E83009A" w14:textId="32BB011E" w:rsidR="000A60B1"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b/>
          <w:bCs/>
          <w:sz w:val="24"/>
          <w:szCs w:val="24"/>
          <w:highlight w:val="white"/>
          <w:rtl/>
          <w:lang w:bidi="ar-LB"/>
        </w:rPr>
        <w:lastRenderedPageBreak/>
        <w:t>كريستال الصفير</w:t>
      </w:r>
    </w:p>
    <w:p w14:paraId="00736CED" w14:textId="25173C5B" w:rsidR="003E6405"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sz w:val="24"/>
          <w:szCs w:val="24"/>
          <w:highlight w:val="white"/>
          <w:rtl/>
          <w:lang w:bidi="ar-LB"/>
        </w:rPr>
        <w:t>تتمتّع ساعة KS 05 بتصميم مقبب وكبير من كريستال الصفير، يحلو عبره تأمّل روعة آلية الحركة وتعقيداتها من جميع الزوايا، إذ تمّ صقله بدقة وعناية تامة كما اكتسى بطبقة مقاومة للانعاكس على وجهيه وتلقّى علاجاً مقاومة للأشعة ما فوق البنفسجية والكهرباء الساكنة من داخله، ليغدو شكله شبه شفّاف.</w:t>
      </w:r>
    </w:p>
    <w:p w14:paraId="6907BC35" w14:textId="77777777" w:rsidR="000A60B1" w:rsidRPr="001779EA" w:rsidRDefault="000A60B1" w:rsidP="001779EA">
      <w:pPr>
        <w:bidi/>
        <w:spacing w:line="240" w:lineRule="auto"/>
        <w:jc w:val="both"/>
        <w:rPr>
          <w:rFonts w:asciiTheme="majorBidi" w:eastAsia="Jost SemiBold" w:hAnsiTheme="majorBidi" w:cstheme="majorBidi"/>
          <w:b/>
          <w:bCs/>
          <w:sz w:val="24"/>
          <w:szCs w:val="24"/>
          <w:highlight w:val="white"/>
          <w:lang w:bidi="ar-LB"/>
        </w:rPr>
      </w:pPr>
    </w:p>
    <w:p w14:paraId="4057F951" w14:textId="0A047BA2" w:rsidR="000A60B1"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b/>
          <w:bCs/>
          <w:sz w:val="24"/>
          <w:szCs w:val="24"/>
          <w:highlight w:val="white"/>
          <w:rtl/>
          <w:lang w:bidi="ar-LB"/>
        </w:rPr>
        <w:t>الأقراص</w:t>
      </w:r>
    </w:p>
    <w:p w14:paraId="0606550A" w14:textId="77777777" w:rsidR="00A55643" w:rsidRDefault="006C456A" w:rsidP="001779EA">
      <w:pPr>
        <w:bidi/>
        <w:spacing w:line="240" w:lineRule="auto"/>
        <w:jc w:val="both"/>
        <w:rPr>
          <w:rFonts w:asciiTheme="majorBidi" w:hAnsiTheme="majorBidi" w:cstheme="majorBidi"/>
          <w:sz w:val="24"/>
          <w:szCs w:val="24"/>
          <w:highlight w:val="white"/>
          <w:lang w:bidi="ar-LB"/>
        </w:rPr>
      </w:pPr>
      <w:r w:rsidRPr="001779EA">
        <w:rPr>
          <w:rFonts w:asciiTheme="majorBidi" w:hAnsiTheme="majorBidi" w:cstheme="majorBidi"/>
          <w:sz w:val="24"/>
          <w:szCs w:val="24"/>
          <w:highlight w:val="white"/>
          <w:rtl/>
          <w:lang w:bidi="ar-LB"/>
        </w:rPr>
        <w:t>تتباهى ساعة KS 05 Titanium Moss Agate بقرصها المتميّز المؤلّف من جزءين منفردين. ويتميّز القرص الخارجي بتصميم فريد يتّخذ موقعاً مميزاً في الساعة، إذ يربط بين العلبة وآلية الحركة بأسلوبٍ جمالي سلس ويسلّط جميع الأنظار على التوربيون المركزي العائم الثوري. يتمتّع هذا القرص بتصميم دائري ولمسة ساتانية، إذ تمّت معالجته باستخدام تقنية الترسيب الفيزيائي للبخار ويتشح باللون الأسود، كما تتخلله أخاديد يملؤها الطلاء الأبيض. وتمّ طلاء مؤشرات الوقت بالروديوم مع لمسة ساتانية كما تم ملؤها بأصباغ ®Super-LumiNova البيضاء.</w:t>
      </w:r>
    </w:p>
    <w:p w14:paraId="67267E96" w14:textId="1987B3B8" w:rsidR="003E6405" w:rsidRPr="001779EA" w:rsidRDefault="006C456A" w:rsidP="00A55643">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sz w:val="24"/>
          <w:szCs w:val="24"/>
          <w:highlight w:val="white"/>
          <w:rtl/>
          <w:lang w:bidi="ar-LB"/>
        </w:rPr>
        <w:br/>
        <w:t>أمّا القرص الداخلي فقد صُنع من حجر العقيق المطحلب بدرجات متفاوتة من الشفافية، وقد تمّ تزويده بفتحة عند الساعة 9، وثُبّت بصفيحة آلية الحركة. ومن خلاله، يمكن تأمّل آلية الحركة المبهرة وجميع اللمسات التقليدية التي تتمتّع بها وتظهر بين الخطوط الخضراء التي يمتاز الحجر بها.</w:t>
      </w:r>
    </w:p>
    <w:p w14:paraId="7BD7C045" w14:textId="77777777" w:rsidR="000A60B1" w:rsidRPr="001779EA" w:rsidRDefault="000A60B1" w:rsidP="001779EA">
      <w:pPr>
        <w:bidi/>
        <w:spacing w:line="240" w:lineRule="auto"/>
        <w:jc w:val="both"/>
        <w:rPr>
          <w:rFonts w:asciiTheme="majorBidi" w:eastAsia="Jost SemiBold" w:hAnsiTheme="majorBidi" w:cstheme="majorBidi"/>
          <w:b/>
          <w:bCs/>
          <w:sz w:val="24"/>
          <w:szCs w:val="24"/>
          <w:highlight w:val="white"/>
          <w:lang w:bidi="ar-LB"/>
        </w:rPr>
      </w:pPr>
    </w:p>
    <w:p w14:paraId="44555BE0" w14:textId="77777777" w:rsidR="000A60B1" w:rsidRPr="001779EA" w:rsidRDefault="006C456A" w:rsidP="001779EA">
      <w:pPr>
        <w:bidi/>
        <w:spacing w:line="240" w:lineRule="auto"/>
        <w:jc w:val="both"/>
        <w:rPr>
          <w:rFonts w:asciiTheme="majorBidi" w:eastAsia="Jost SemiBold" w:hAnsiTheme="majorBidi" w:cstheme="majorBidi"/>
          <w:b/>
          <w:bCs/>
          <w:sz w:val="24"/>
          <w:szCs w:val="24"/>
          <w:highlight w:val="white"/>
          <w:lang w:bidi="ar-LB"/>
        </w:rPr>
      </w:pPr>
      <w:r w:rsidRPr="001779EA">
        <w:rPr>
          <w:rFonts w:asciiTheme="majorBidi" w:hAnsiTheme="majorBidi" w:cstheme="majorBidi"/>
          <w:b/>
          <w:bCs/>
          <w:sz w:val="24"/>
          <w:szCs w:val="24"/>
          <w:highlight w:val="white"/>
          <w:rtl/>
          <w:lang w:bidi="ar-LB"/>
        </w:rPr>
        <w:t>حجر العقيق المطحلب</w:t>
      </w:r>
    </w:p>
    <w:p w14:paraId="4AD32D10" w14:textId="63155471" w:rsidR="003E6405"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sz w:val="24"/>
          <w:szCs w:val="24"/>
          <w:highlight w:val="white"/>
          <w:rtl/>
          <w:lang w:bidi="ar-LB"/>
        </w:rPr>
        <w:t>يتشكّل حجر العقيق المطحلب من الرواسب المعدنية في فتحات الصخور البركانية، فيتمتّع بمظهرٍ فريدٍ تميّزه خطوط فريدة باللون الأخضر تبدو شبيهة بالطحالب. ويُعتبر هذا الحجر من أنواع حجر العقيق الفريدة، وتختلف درجة شفافيته مع تغيّر كثافة المعادن المترسّبة فيه، ليتمتّع كلّ حجرٍ بتصميم مميز ليس له مثيل.</w:t>
      </w:r>
    </w:p>
    <w:p w14:paraId="7BA7D971" w14:textId="77777777" w:rsidR="000A60B1" w:rsidRPr="001779EA" w:rsidRDefault="000A60B1" w:rsidP="001779EA">
      <w:pPr>
        <w:bidi/>
        <w:spacing w:line="240" w:lineRule="auto"/>
        <w:jc w:val="both"/>
        <w:rPr>
          <w:rFonts w:asciiTheme="majorBidi" w:eastAsia="Jost SemiBold" w:hAnsiTheme="majorBidi" w:cstheme="majorBidi"/>
          <w:b/>
          <w:bCs/>
          <w:sz w:val="24"/>
          <w:szCs w:val="24"/>
          <w:highlight w:val="white"/>
          <w:lang w:bidi="ar-LB"/>
        </w:rPr>
      </w:pPr>
    </w:p>
    <w:p w14:paraId="7374849B" w14:textId="581012A3" w:rsidR="000A60B1" w:rsidRPr="001779EA" w:rsidRDefault="006C456A" w:rsidP="001779EA">
      <w:pPr>
        <w:bidi/>
        <w:spacing w:line="240" w:lineRule="auto"/>
        <w:jc w:val="both"/>
        <w:rPr>
          <w:rFonts w:asciiTheme="majorBidi" w:eastAsia="Jost SemiBold" w:hAnsiTheme="majorBidi" w:cstheme="majorBidi"/>
          <w:sz w:val="24"/>
          <w:szCs w:val="24"/>
          <w:highlight w:val="white"/>
          <w:lang w:bidi="ar-LB"/>
        </w:rPr>
      </w:pPr>
      <w:r w:rsidRPr="001779EA">
        <w:rPr>
          <w:rFonts w:asciiTheme="majorBidi" w:hAnsiTheme="majorBidi" w:cstheme="majorBidi"/>
          <w:b/>
          <w:bCs/>
          <w:sz w:val="24"/>
          <w:szCs w:val="24"/>
          <w:highlight w:val="white"/>
          <w:rtl/>
          <w:lang w:bidi="ar-LB"/>
        </w:rPr>
        <w:t>مجموعة ساعات KS 05</w:t>
      </w:r>
    </w:p>
    <w:p w14:paraId="2274ABAF" w14:textId="6FB0FA05" w:rsidR="003E6405" w:rsidRPr="001779EA" w:rsidRDefault="006C456A" w:rsidP="001779EA">
      <w:pPr>
        <w:bidi/>
        <w:spacing w:line="240" w:lineRule="auto"/>
        <w:jc w:val="both"/>
        <w:rPr>
          <w:rFonts w:asciiTheme="majorBidi" w:eastAsia="Jost" w:hAnsiTheme="majorBidi" w:cstheme="majorBidi"/>
          <w:sz w:val="24"/>
          <w:szCs w:val="24"/>
          <w:highlight w:val="white"/>
          <w:lang w:bidi="ar-LB"/>
        </w:rPr>
      </w:pPr>
      <w:r w:rsidRPr="001779EA">
        <w:rPr>
          <w:rFonts w:asciiTheme="majorBidi" w:hAnsiTheme="majorBidi" w:cstheme="majorBidi"/>
          <w:sz w:val="24"/>
          <w:szCs w:val="24"/>
          <w:highlight w:val="white"/>
          <w:rtl/>
          <w:lang w:bidi="ar-LB"/>
        </w:rPr>
        <w:t>تقدّم علامة Kross Studio مجموعة ساعات KS 05 التي تتضمّن تشكيلة واسعة من الأقراص المصنوعة من الأحجار الصلبة وتزدان عُلبها بموادّ مختلفة، فيتناغم الذهب الأحمر عيار 18 قيراطاً أو التيتانيوم بدرجة 5 مع حجر الأفنتورين أو الفيروز أو الرجم.</w:t>
      </w:r>
    </w:p>
    <w:p w14:paraId="7B9B6646" w14:textId="77777777" w:rsidR="006D4711" w:rsidRDefault="006C456A" w:rsidP="006D4711">
      <w:pPr>
        <w:bidi/>
        <w:spacing w:before="480" w:line="240" w:lineRule="auto"/>
        <w:jc w:val="both"/>
        <w:rPr>
          <w:rFonts w:asciiTheme="majorBidi" w:hAnsiTheme="majorBidi" w:cstheme="majorBidi"/>
          <w:sz w:val="24"/>
          <w:szCs w:val="24"/>
          <w:highlight w:val="white"/>
          <w:lang w:bidi="ar-LB"/>
        </w:rPr>
      </w:pPr>
      <w:r w:rsidRPr="001779EA">
        <w:rPr>
          <w:rFonts w:asciiTheme="majorBidi" w:hAnsiTheme="majorBidi" w:cstheme="majorBidi"/>
          <w:sz w:val="24"/>
          <w:szCs w:val="24"/>
          <w:highlight w:val="white"/>
          <w:rtl/>
          <w:lang w:bidi="ar-LB"/>
        </w:rPr>
        <w:t>يقتصر إنتاج كل تصميم من هذه ا</w:t>
      </w:r>
      <w:bookmarkStart w:id="0" w:name="_GoBack"/>
      <w:bookmarkEnd w:id="0"/>
      <w:r w:rsidRPr="001779EA">
        <w:rPr>
          <w:rFonts w:asciiTheme="majorBidi" w:hAnsiTheme="majorBidi" w:cstheme="majorBidi"/>
          <w:sz w:val="24"/>
          <w:szCs w:val="24"/>
          <w:highlight w:val="white"/>
          <w:rtl/>
          <w:lang w:bidi="ar-LB"/>
        </w:rPr>
        <w:t xml:space="preserve">لمجموعة محدودة الإصدار على 10 قطع، أو يتمّ إصدار قطعة واحدة وفريدة منها لتلبّي متطلّبات جامعي الساعات المتميزين. تتألّق كلّ ساعة من ساعات المجموعة بآلية الحركة الفريدة التي تنفرد بها العلامة وهي التوربيون المركزي العائم. وبهذا تقدّم العلامة ساعة عصرية تجمع ما بين التصميم المبهر والمزايا الفريدة، وتضاهي بتميّزها جميع ساعات </w:t>
      </w:r>
      <w:r w:rsidR="00777E13">
        <w:rPr>
          <w:rFonts w:asciiTheme="majorBidi" w:hAnsiTheme="majorBidi" w:cstheme="majorBidi" w:hint="cs"/>
          <w:sz w:val="24"/>
          <w:szCs w:val="24"/>
          <w:highlight w:val="white"/>
          <w:rtl/>
          <w:lang w:bidi="ar-LB"/>
        </w:rPr>
        <w:t>استوديو</w:t>
      </w:r>
      <w:r w:rsidRPr="001779EA">
        <w:rPr>
          <w:rFonts w:asciiTheme="majorBidi" w:hAnsiTheme="majorBidi" w:cstheme="majorBidi"/>
          <w:sz w:val="24"/>
          <w:szCs w:val="24"/>
          <w:highlight w:val="white"/>
          <w:rtl/>
          <w:lang w:bidi="ar-LB"/>
        </w:rPr>
        <w:t xml:space="preserve"> التصميم المستقل الذي يطرح ابتكارات استثنائية منذ العام 2020.</w:t>
      </w:r>
    </w:p>
    <w:p w14:paraId="7A5FC88E" w14:textId="77BBFE06" w:rsidR="000A60B1" w:rsidRDefault="006C456A" w:rsidP="006D4711">
      <w:pPr>
        <w:bidi/>
        <w:spacing w:before="480" w:line="240" w:lineRule="auto"/>
        <w:jc w:val="both"/>
        <w:rPr>
          <w:rFonts w:asciiTheme="majorBidi" w:hAnsiTheme="majorBidi" w:cstheme="majorBidi"/>
          <w:sz w:val="24"/>
          <w:szCs w:val="24"/>
          <w:highlight w:val="white"/>
          <w:lang w:bidi="ar-LB"/>
        </w:rPr>
      </w:pPr>
      <w:r w:rsidRPr="001779EA">
        <w:rPr>
          <w:rFonts w:asciiTheme="majorBidi" w:hAnsiTheme="majorBidi" w:cstheme="majorBidi"/>
          <w:sz w:val="24"/>
          <w:szCs w:val="24"/>
          <w:highlight w:val="white"/>
          <w:rtl/>
          <w:lang w:bidi="ar-LB"/>
        </w:rPr>
        <w:br/>
        <w:t xml:space="preserve">تتوفّر ساعة KS 05 Titanium Moss Agate الفريدة لدى بوتيكات أحمد صديقي وأولاده في الإمارات العربية المتحدة (مقابل 98 ألف فرانك سويسري)، ويمكن شراء الساعات الأخرى التي تنضوي تحت مجموعة KS 05 عبر موقع </w:t>
      </w:r>
      <w:hyperlink r:id="rId7" w:history="1">
        <w:r w:rsidRPr="001779EA">
          <w:rPr>
            <w:rStyle w:val="Hyperlink"/>
            <w:rFonts w:asciiTheme="majorBidi" w:hAnsiTheme="majorBidi" w:cstheme="majorBidi"/>
            <w:color w:val="548DD4" w:themeColor="text2" w:themeTint="99"/>
            <w:sz w:val="24"/>
            <w:highlight w:val="white"/>
            <w:lang w:bidi="ar-LB"/>
          </w:rPr>
          <w:t>kross-studio.com</w:t>
        </w:r>
      </w:hyperlink>
      <w:r w:rsidRPr="001779EA">
        <w:rPr>
          <w:rFonts w:asciiTheme="majorBidi" w:hAnsiTheme="majorBidi" w:cstheme="majorBidi"/>
          <w:sz w:val="24"/>
          <w:szCs w:val="24"/>
          <w:highlight w:val="white"/>
          <w:rtl/>
          <w:lang w:bidi="ar-LB"/>
        </w:rPr>
        <w:t>، ولدى وكلاء البيع بالتجزئة المعتمدين.</w:t>
      </w:r>
    </w:p>
    <w:p w14:paraId="020D2C8A" w14:textId="4E725404" w:rsidR="007E288C" w:rsidRDefault="007E288C" w:rsidP="007E288C">
      <w:pPr>
        <w:bidi/>
        <w:spacing w:before="480" w:line="240" w:lineRule="auto"/>
        <w:jc w:val="both"/>
        <w:rPr>
          <w:rFonts w:asciiTheme="majorBidi" w:hAnsiTheme="majorBidi" w:cstheme="majorBidi"/>
          <w:sz w:val="24"/>
          <w:szCs w:val="24"/>
          <w:highlight w:val="white"/>
          <w:lang w:bidi="ar-LB"/>
        </w:rPr>
      </w:pPr>
    </w:p>
    <w:p w14:paraId="130E0BE7" w14:textId="1CEB5D5C" w:rsidR="007E288C" w:rsidRDefault="007E288C" w:rsidP="007E288C">
      <w:pPr>
        <w:bidi/>
        <w:spacing w:before="480" w:line="240" w:lineRule="auto"/>
        <w:jc w:val="both"/>
        <w:rPr>
          <w:rFonts w:asciiTheme="majorBidi" w:hAnsiTheme="majorBidi" w:cstheme="majorBidi"/>
          <w:sz w:val="24"/>
          <w:szCs w:val="24"/>
          <w:highlight w:val="white"/>
          <w:lang w:bidi="ar-LB"/>
        </w:rPr>
      </w:pPr>
    </w:p>
    <w:p w14:paraId="0C694DFE" w14:textId="3EE1CC42" w:rsidR="007E288C" w:rsidRDefault="007E288C" w:rsidP="007E288C">
      <w:pPr>
        <w:bidi/>
        <w:spacing w:before="480" w:line="240" w:lineRule="auto"/>
        <w:jc w:val="both"/>
        <w:rPr>
          <w:rFonts w:asciiTheme="majorBidi" w:hAnsiTheme="majorBidi" w:cstheme="majorBidi"/>
          <w:sz w:val="24"/>
          <w:szCs w:val="24"/>
          <w:highlight w:val="white"/>
          <w:lang w:bidi="ar-LB"/>
        </w:rPr>
      </w:pPr>
    </w:p>
    <w:p w14:paraId="7765E8A6" w14:textId="1B9B1EFE" w:rsidR="007E288C" w:rsidRDefault="007E288C" w:rsidP="007E288C">
      <w:pPr>
        <w:bidi/>
        <w:spacing w:before="480" w:line="240" w:lineRule="auto"/>
        <w:jc w:val="both"/>
        <w:rPr>
          <w:rFonts w:asciiTheme="majorBidi" w:hAnsiTheme="majorBidi" w:cstheme="majorBidi"/>
          <w:sz w:val="24"/>
          <w:szCs w:val="24"/>
          <w:highlight w:val="white"/>
          <w:lang w:bidi="ar-LB"/>
        </w:rPr>
      </w:pPr>
    </w:p>
    <w:p w14:paraId="2900C553" w14:textId="1D9ECCD5" w:rsidR="007E288C" w:rsidRDefault="007E288C" w:rsidP="007E288C">
      <w:pPr>
        <w:bidi/>
        <w:spacing w:before="480" w:line="240" w:lineRule="auto"/>
        <w:jc w:val="both"/>
        <w:rPr>
          <w:rFonts w:asciiTheme="majorBidi" w:hAnsiTheme="majorBidi" w:cstheme="majorBidi"/>
          <w:sz w:val="24"/>
          <w:szCs w:val="24"/>
          <w:highlight w:val="white"/>
          <w:lang w:bidi="ar-LB"/>
        </w:rPr>
      </w:pPr>
    </w:p>
    <w:p w14:paraId="4EC1D6F8" w14:textId="77777777" w:rsidR="007E288C" w:rsidRPr="007E288C" w:rsidRDefault="007E288C" w:rsidP="007E288C">
      <w:pPr>
        <w:shd w:val="clear" w:color="auto" w:fill="FFFFFF"/>
        <w:bidi/>
        <w:jc w:val="both"/>
        <w:rPr>
          <w:rFonts w:ascii="Calibri" w:eastAsia="Jost Medium" w:hAnsi="Calibri" w:cs="Calibri"/>
          <w:b/>
          <w:bCs/>
          <w:sz w:val="28"/>
          <w:szCs w:val="28"/>
          <w:rtl/>
          <w:lang w:val="en-US" w:bidi="ar-LB"/>
        </w:rPr>
      </w:pPr>
      <w:r w:rsidRPr="007E288C">
        <w:rPr>
          <w:rFonts w:ascii="Calibri" w:eastAsia="Jost Medium" w:hAnsi="Calibri" w:cs="Calibri"/>
          <w:b/>
          <w:bCs/>
          <w:sz w:val="28"/>
          <w:szCs w:val="28"/>
          <w:rtl/>
          <w:lang w:val="en-US"/>
        </w:rPr>
        <w:t xml:space="preserve">لمحة عن </w:t>
      </w:r>
      <w:proofErr w:type="spellStart"/>
      <w:r w:rsidRPr="007E288C">
        <w:rPr>
          <w:rFonts w:ascii="Calibri" w:eastAsia="Jost Medium" w:hAnsi="Calibri" w:cs="Calibri"/>
          <w:b/>
          <w:bCs/>
          <w:sz w:val="28"/>
          <w:szCs w:val="28"/>
          <w:lang w:val="en-US"/>
        </w:rPr>
        <w:t>Kross</w:t>
      </w:r>
      <w:proofErr w:type="spellEnd"/>
      <w:r w:rsidRPr="007E288C">
        <w:rPr>
          <w:rFonts w:ascii="Calibri" w:eastAsia="Jost Medium" w:hAnsi="Calibri" w:cs="Calibri"/>
          <w:b/>
          <w:bCs/>
          <w:sz w:val="28"/>
          <w:szCs w:val="28"/>
          <w:lang w:val="en-US"/>
        </w:rPr>
        <w:t xml:space="preserve"> Studio</w:t>
      </w:r>
    </w:p>
    <w:p w14:paraId="7D60BC3C" w14:textId="77777777" w:rsidR="007E288C" w:rsidRPr="007E288C" w:rsidRDefault="007E288C" w:rsidP="007E288C">
      <w:pPr>
        <w:bidi/>
        <w:spacing w:before="120" w:line="240" w:lineRule="auto"/>
        <w:jc w:val="both"/>
        <w:rPr>
          <w:rFonts w:ascii="Calibri" w:eastAsia="Jost Medium" w:hAnsi="Calibri" w:cs="Calibri"/>
          <w:sz w:val="24"/>
          <w:szCs w:val="24"/>
          <w:rtl/>
          <w:lang w:val="en-US" w:bidi="ar-LB"/>
        </w:rPr>
      </w:pPr>
      <w:r w:rsidRPr="007E288C">
        <w:rPr>
          <w:rFonts w:ascii="Calibri" w:eastAsia="Jost" w:hAnsi="Calibri" w:cs="Calibri"/>
          <w:sz w:val="24"/>
          <w:szCs w:val="24"/>
          <w:highlight w:val="white"/>
          <w:rtl/>
          <w:lang w:val="en-US" w:bidi="ar-LB"/>
        </w:rPr>
        <w:t>تأسّس</w:t>
      </w:r>
      <w:r w:rsidRPr="007E288C">
        <w:rPr>
          <w:rFonts w:ascii="Calibri" w:eastAsia="Jost" w:hAnsi="Calibri" w:cs="Calibri" w:hint="cs"/>
          <w:sz w:val="24"/>
          <w:szCs w:val="24"/>
          <w:highlight w:val="white"/>
          <w:rtl/>
          <w:lang w:val="en-US" w:bidi="ar-LB"/>
        </w:rPr>
        <w:t xml:space="preserve">ت شركة </w:t>
      </w:r>
      <w:proofErr w:type="spellStart"/>
      <w:r w:rsidRPr="007E288C">
        <w:rPr>
          <w:rFonts w:ascii="Calibri" w:eastAsia="Jost" w:hAnsi="Calibri" w:cs="Calibri"/>
          <w:sz w:val="24"/>
          <w:szCs w:val="24"/>
          <w:highlight w:val="white"/>
          <w:lang w:val="en-US" w:bidi="ar-LB"/>
        </w:rPr>
        <w:t>Kross</w:t>
      </w:r>
      <w:proofErr w:type="spellEnd"/>
      <w:r w:rsidRPr="007E288C">
        <w:rPr>
          <w:rFonts w:ascii="Calibri" w:eastAsia="Jost" w:hAnsi="Calibri" w:cs="Calibri"/>
          <w:sz w:val="24"/>
          <w:szCs w:val="24"/>
          <w:highlight w:val="white"/>
          <w:lang w:val="en-US" w:bidi="ar-LB"/>
        </w:rPr>
        <w:t xml:space="preserve"> Studio</w:t>
      </w:r>
      <w:r w:rsidRPr="007E288C">
        <w:rPr>
          <w:rFonts w:ascii="Calibri" w:eastAsia="Jost" w:hAnsi="Calibri" w:cs="Calibri"/>
          <w:sz w:val="24"/>
          <w:szCs w:val="24"/>
          <w:highlight w:val="white"/>
          <w:rtl/>
          <w:lang w:val="en-US" w:bidi="ar-LB"/>
        </w:rPr>
        <w:t xml:space="preserve"> على يد ماركو تيديسكي في عام </w:t>
      </w:r>
      <w:r w:rsidRPr="007E288C">
        <w:rPr>
          <w:rFonts w:ascii="Calibri" w:eastAsia="Jost SemiBold" w:hAnsi="Calibri" w:cs="Calibri"/>
          <w:sz w:val="24"/>
          <w:szCs w:val="24"/>
          <w:rtl/>
          <w:lang w:val="en-US" w:bidi="ar-LB"/>
        </w:rPr>
        <w:t>٢٠٢٠</w:t>
      </w:r>
      <w:r w:rsidRPr="007E288C">
        <w:rPr>
          <w:rFonts w:ascii="Calibri" w:eastAsia="Jost SemiBold" w:hAnsi="Calibri" w:cs="Calibri" w:hint="cs"/>
          <w:sz w:val="24"/>
          <w:szCs w:val="24"/>
          <w:rtl/>
          <w:lang w:val="en-US" w:bidi="ar-LB"/>
        </w:rPr>
        <w:t xml:space="preserve">، وهي تبتكر ساعات عصريّة بتعقيدات متطوّرة، تجمع </w:t>
      </w:r>
      <w:r w:rsidRPr="007E288C">
        <w:rPr>
          <w:rFonts w:ascii="Calibri" w:eastAsia="Jost Medium" w:hAnsi="Calibri" w:cs="Calibri" w:hint="cs"/>
          <w:sz w:val="24"/>
          <w:szCs w:val="24"/>
          <w:rtl/>
          <w:lang w:val="en-US" w:bidi="ar-LB"/>
        </w:rPr>
        <w:t>بسلاسة بين الشكل والأداء الوظيفي، مع الالتزام بالقواعد الأساسيّة لصناعة الساعات. لكنّ إبداعات هذه الشركة لا تقتصر على قياس الوقت وحسب.</w:t>
      </w:r>
      <w:r w:rsidRPr="007E288C">
        <w:rPr>
          <w:rFonts w:ascii="Calibri" w:eastAsia="Jost Medium" w:hAnsi="Calibri" w:cs="Calibri"/>
          <w:sz w:val="24"/>
          <w:szCs w:val="24"/>
          <w:lang w:val="en-US" w:bidi="ar-LB"/>
        </w:rPr>
        <w:t xml:space="preserve"> </w:t>
      </w:r>
      <w:r w:rsidRPr="007E288C">
        <w:rPr>
          <w:rFonts w:ascii="Calibri" w:eastAsia="Jost Medium" w:hAnsi="Calibri" w:cs="Calibri" w:hint="cs"/>
          <w:sz w:val="24"/>
          <w:szCs w:val="24"/>
          <w:rtl/>
          <w:lang w:val="en-US" w:bidi="ar-LB"/>
        </w:rPr>
        <w:t xml:space="preserve">وتُعدّ </w:t>
      </w:r>
      <w:proofErr w:type="spellStart"/>
      <w:r w:rsidRPr="007E288C">
        <w:rPr>
          <w:rFonts w:ascii="Calibri" w:eastAsia="Jost Medium" w:hAnsi="Calibri" w:cs="Calibri"/>
          <w:sz w:val="24"/>
          <w:szCs w:val="24"/>
          <w:lang w:val="en-US" w:bidi="ar-LB"/>
        </w:rPr>
        <w:t>Kross</w:t>
      </w:r>
      <w:proofErr w:type="spellEnd"/>
      <w:r w:rsidRPr="007E288C">
        <w:rPr>
          <w:rFonts w:ascii="Calibri" w:eastAsia="Jost Medium" w:hAnsi="Calibri" w:cs="Calibri"/>
          <w:sz w:val="24"/>
          <w:szCs w:val="24"/>
          <w:lang w:val="en-US" w:bidi="ar-LB"/>
        </w:rPr>
        <w:t xml:space="preserve"> Studio</w:t>
      </w:r>
      <w:r w:rsidRPr="007E288C">
        <w:rPr>
          <w:rFonts w:ascii="Calibri" w:eastAsia="Jost Medium" w:hAnsi="Calibri" w:cs="Calibri" w:hint="cs"/>
          <w:sz w:val="24"/>
          <w:szCs w:val="24"/>
          <w:rtl/>
          <w:lang w:val="en-US" w:bidi="ar-LB"/>
        </w:rPr>
        <w:t xml:space="preserve"> التجسيد الحقيقي لمفهوم الفنّ الوظيفي من خلال التقاطع بين عوالم مختلفة أو عمليّات تعاون تنقل المشاعر، تحيي الذكريات، وتأسر الخيال. من خلال التحكّم الكامل بمرحلتَي التصميم والإنتاج في مصنعنا في سويسرا، نطلق العنان لإبداع بلا حدود، ونصنع ساعات متميّزة تخالف الأعراف والتقاليد، وفقًا لأعلى المعايير ف</w:t>
      </w:r>
      <w:r w:rsidRPr="007E288C">
        <w:rPr>
          <w:rFonts w:ascii="Calibri" w:eastAsia="Jost Medium" w:hAnsi="Calibri" w:cs="Calibri"/>
          <w:sz w:val="24"/>
          <w:szCs w:val="24"/>
          <w:rtl/>
          <w:lang w:val="en-US" w:bidi="ar-LB"/>
        </w:rPr>
        <w:t xml:space="preserve">ي مجال الساعات الراقية. وعند التعاون مع شركات عملاقة مثل </w:t>
      </w:r>
      <w:r w:rsidRPr="007E288C">
        <w:rPr>
          <w:rFonts w:ascii="Calibri" w:eastAsia="Jost" w:hAnsi="Calibri" w:cs="Calibri"/>
          <w:sz w:val="24"/>
          <w:szCs w:val="24"/>
          <w:lang w:val="en-US"/>
        </w:rPr>
        <w:t>Warner Bros. Discovery</w:t>
      </w:r>
      <w:r w:rsidRPr="007E288C">
        <w:rPr>
          <w:rFonts w:ascii="Calibri" w:eastAsia="Jost Medium" w:hAnsi="Calibri" w:cs="Calibri"/>
          <w:sz w:val="24"/>
          <w:szCs w:val="24"/>
          <w:rtl/>
          <w:lang w:val="en-US" w:bidi="ar-LB"/>
        </w:rPr>
        <w:t xml:space="preserve">، </w:t>
      </w:r>
      <w:r w:rsidRPr="007E288C">
        <w:rPr>
          <w:rFonts w:ascii="Calibri" w:eastAsia="Jost Medium" w:hAnsi="Calibri" w:cs="Calibri"/>
          <w:sz w:val="24"/>
          <w:szCs w:val="24"/>
          <w:lang w:val="en-US" w:bidi="ar-LB"/>
        </w:rPr>
        <w:t>HBO</w:t>
      </w:r>
      <w:r w:rsidRPr="007E288C">
        <w:rPr>
          <w:rFonts w:ascii="Calibri" w:eastAsia="Jost Medium" w:hAnsi="Calibri" w:cs="Calibri"/>
          <w:sz w:val="24"/>
          <w:szCs w:val="24"/>
          <w:rtl/>
          <w:lang w:val="en-US" w:bidi="ar-LB"/>
        </w:rPr>
        <w:t xml:space="preserve">، </w:t>
      </w:r>
      <w:r w:rsidRPr="007E288C">
        <w:rPr>
          <w:rFonts w:ascii="Calibri" w:eastAsia="Jost Medium" w:hAnsi="Calibri" w:cs="Calibri"/>
          <w:sz w:val="24"/>
          <w:szCs w:val="24"/>
          <w:lang w:val="en-US" w:bidi="ar-LB"/>
        </w:rPr>
        <w:t>DC Comics</w:t>
      </w:r>
      <w:r w:rsidRPr="007E288C">
        <w:rPr>
          <w:rFonts w:ascii="Calibri" w:eastAsia="Jost Medium" w:hAnsi="Calibri" w:cs="Calibri" w:hint="cs"/>
          <w:sz w:val="24"/>
          <w:szCs w:val="24"/>
          <w:rtl/>
          <w:lang w:val="en-US" w:bidi="ar-LB"/>
        </w:rPr>
        <w:t xml:space="preserve">، </w:t>
      </w:r>
      <w:r w:rsidRPr="007E288C">
        <w:rPr>
          <w:rFonts w:ascii="Calibri" w:eastAsia="Jost Medium" w:hAnsi="Calibri" w:cs="Calibri"/>
          <w:sz w:val="24"/>
          <w:szCs w:val="24"/>
          <w:lang w:val="en-US" w:bidi="ar-LB"/>
        </w:rPr>
        <w:t>Hasbro</w:t>
      </w:r>
      <w:r w:rsidRPr="007E288C">
        <w:rPr>
          <w:rFonts w:ascii="Calibri" w:eastAsia="Jost Medium" w:hAnsi="Calibri" w:cs="Calibri" w:hint="cs"/>
          <w:sz w:val="24"/>
          <w:szCs w:val="24"/>
          <w:rtl/>
          <w:lang w:val="en-US" w:bidi="ar-LB"/>
        </w:rPr>
        <w:t xml:space="preserve"> و</w:t>
      </w:r>
      <w:proofErr w:type="spellStart"/>
      <w:r w:rsidRPr="007E288C">
        <w:rPr>
          <w:rFonts w:ascii="Calibri" w:eastAsia="Jost Medium" w:hAnsi="Calibri" w:cs="Calibri"/>
          <w:sz w:val="24"/>
          <w:szCs w:val="24"/>
          <w:lang w:val="en-US" w:bidi="ar-LB"/>
        </w:rPr>
        <w:t>Lucasfilm</w:t>
      </w:r>
      <w:proofErr w:type="spellEnd"/>
      <w:r w:rsidRPr="007E288C">
        <w:rPr>
          <w:rFonts w:ascii="Calibri" w:eastAsia="Jost Medium" w:hAnsi="Calibri" w:cs="Calibri" w:hint="cs"/>
          <w:sz w:val="24"/>
          <w:szCs w:val="24"/>
          <w:rtl/>
          <w:lang w:val="en-US" w:bidi="ar-LB"/>
        </w:rPr>
        <w:t xml:space="preserve">، تضمّن </w:t>
      </w:r>
      <w:proofErr w:type="spellStart"/>
      <w:r w:rsidRPr="007E288C">
        <w:rPr>
          <w:rFonts w:ascii="Calibri" w:eastAsia="Jost Medium" w:hAnsi="Calibri" w:cs="Calibri"/>
          <w:sz w:val="24"/>
          <w:szCs w:val="24"/>
          <w:lang w:val="en-US" w:bidi="ar-LB"/>
        </w:rPr>
        <w:t>Kross</w:t>
      </w:r>
      <w:proofErr w:type="spellEnd"/>
      <w:r w:rsidRPr="007E288C">
        <w:rPr>
          <w:rFonts w:ascii="Calibri" w:eastAsia="Jost Medium" w:hAnsi="Calibri" w:cs="Calibri"/>
          <w:sz w:val="24"/>
          <w:szCs w:val="24"/>
          <w:lang w:val="en-US" w:bidi="ar-LB"/>
        </w:rPr>
        <w:t xml:space="preserve"> Studio</w:t>
      </w:r>
      <w:r w:rsidRPr="007E288C">
        <w:rPr>
          <w:rFonts w:ascii="Calibri" w:eastAsia="Jost Medium" w:hAnsi="Calibri" w:cs="Calibri" w:hint="cs"/>
          <w:sz w:val="24"/>
          <w:szCs w:val="24"/>
          <w:rtl/>
          <w:lang w:val="en-US" w:bidi="ar-LB"/>
        </w:rPr>
        <w:t xml:space="preserve"> تصاميمها عناصر مميّزة من صلب الثقافة الشعبية وعالم الترفيه. وتُكمّل هذه الإبداعات الحصريّة قطعةٌ من الفنّ الوظيفي، بحيث تشكّل أطقمًا </w:t>
      </w:r>
      <w:r w:rsidRPr="007E288C">
        <w:rPr>
          <w:rFonts w:ascii="Calibri" w:eastAsia="Jost Medium" w:hAnsi="Calibri" w:cs="Calibri"/>
          <w:sz w:val="24"/>
          <w:szCs w:val="24"/>
          <w:rtl/>
          <w:lang w:val="en-US" w:bidi="ar-LB"/>
        </w:rPr>
        <w:t>مصمّمة لهواة جمع القطع المميّزة</w:t>
      </w:r>
      <w:r w:rsidRPr="007E288C">
        <w:rPr>
          <w:rFonts w:ascii="Calibri" w:eastAsia="Jost Medium" w:hAnsi="Calibri" w:cs="Calibri" w:hint="cs"/>
          <w:sz w:val="24"/>
          <w:szCs w:val="24"/>
          <w:rtl/>
          <w:lang w:val="en-US" w:bidi="ar-LB"/>
        </w:rPr>
        <w:t xml:space="preserve">، تلاقي رواجًا كبيرًا. وتمتدّ حدود الخيال أبعد من الساعات لتشمل أكسسوارات مميّزة كساعات الطاولة، العلب الدوّارة، والحافظات الملائمة للسفر، المصنوعة جميعها بالقدر عينه من التفاني. تدعوكم </w:t>
      </w:r>
      <w:proofErr w:type="spellStart"/>
      <w:r w:rsidRPr="007E288C">
        <w:rPr>
          <w:rFonts w:ascii="Calibri" w:eastAsia="Jost Medium" w:hAnsi="Calibri" w:cs="Calibri"/>
          <w:sz w:val="24"/>
          <w:szCs w:val="24"/>
          <w:lang w:val="en-US" w:bidi="ar-LB"/>
        </w:rPr>
        <w:t>Kross</w:t>
      </w:r>
      <w:proofErr w:type="spellEnd"/>
      <w:r w:rsidRPr="007E288C">
        <w:rPr>
          <w:rFonts w:ascii="Calibri" w:eastAsia="Jost Medium" w:hAnsi="Calibri" w:cs="Calibri"/>
          <w:sz w:val="24"/>
          <w:szCs w:val="24"/>
          <w:lang w:val="en-US" w:bidi="ar-LB"/>
        </w:rPr>
        <w:t xml:space="preserve"> Studio</w:t>
      </w:r>
      <w:r w:rsidRPr="007E288C">
        <w:rPr>
          <w:rFonts w:ascii="Calibri" w:eastAsia="Jost Medium" w:hAnsi="Calibri" w:cs="Calibri" w:hint="cs"/>
          <w:sz w:val="24"/>
          <w:szCs w:val="24"/>
          <w:rtl/>
          <w:lang w:val="en-US" w:bidi="ar-LB"/>
        </w:rPr>
        <w:t xml:space="preserve"> إلى استكشاف عالم يتجاوز فيه ضبط الوقت حدود المألوف، ليروي قصصًا عن الابداع والانصهار التام بين الفنّ والأداء الوظيفي.                  </w:t>
      </w:r>
    </w:p>
    <w:p w14:paraId="03224954" w14:textId="77777777" w:rsidR="007E288C" w:rsidRPr="007E288C" w:rsidRDefault="007E288C" w:rsidP="007E288C">
      <w:pPr>
        <w:bidi/>
        <w:spacing w:before="120" w:line="240" w:lineRule="auto"/>
        <w:jc w:val="both"/>
        <w:rPr>
          <w:rFonts w:ascii="Calibri" w:eastAsia="Jost" w:hAnsi="Calibri" w:cs="Calibri"/>
          <w:sz w:val="24"/>
          <w:szCs w:val="24"/>
          <w:highlight w:val="white"/>
          <w:rtl/>
          <w:lang w:val="en-US" w:bidi="ar-LB"/>
        </w:rPr>
      </w:pPr>
      <w:r w:rsidRPr="007E288C">
        <w:rPr>
          <w:rFonts w:ascii="Calibri" w:eastAsia="Jost" w:hAnsi="Calibri" w:cs="Calibri" w:hint="cs"/>
          <w:sz w:val="24"/>
          <w:szCs w:val="24"/>
          <w:highlight w:val="white"/>
          <w:rtl/>
          <w:lang w:val="en-US" w:bidi="ar-LB"/>
        </w:rPr>
        <w:t>تتوفّر</w:t>
      </w:r>
      <w:r w:rsidRPr="007E288C">
        <w:rPr>
          <w:rFonts w:ascii="Calibri" w:eastAsia="Jost" w:hAnsi="Calibri" w:cs="Calibri"/>
          <w:sz w:val="24"/>
          <w:szCs w:val="24"/>
          <w:highlight w:val="white"/>
          <w:rtl/>
          <w:lang w:val="en-US" w:bidi="ar-LB"/>
        </w:rPr>
        <w:t xml:space="preserve"> منتجات </w:t>
      </w:r>
      <w:proofErr w:type="spellStart"/>
      <w:r w:rsidRPr="007E288C">
        <w:rPr>
          <w:rFonts w:ascii="Calibri" w:eastAsia="Jost" w:hAnsi="Calibri" w:cs="Calibri"/>
          <w:sz w:val="24"/>
          <w:szCs w:val="24"/>
          <w:highlight w:val="white"/>
          <w:lang w:val="en-US" w:bidi="ar-LB"/>
        </w:rPr>
        <w:t>Kross</w:t>
      </w:r>
      <w:proofErr w:type="spellEnd"/>
      <w:r w:rsidRPr="007E288C">
        <w:rPr>
          <w:rFonts w:ascii="Calibri" w:eastAsia="Jost" w:hAnsi="Calibri" w:cs="Calibri"/>
          <w:sz w:val="24"/>
          <w:szCs w:val="24"/>
          <w:highlight w:val="white"/>
          <w:lang w:val="en-US" w:bidi="ar-LB"/>
        </w:rPr>
        <w:t xml:space="preserve"> Studio</w:t>
      </w:r>
      <w:r w:rsidRPr="007E288C">
        <w:rPr>
          <w:rFonts w:ascii="Calibri" w:eastAsia="Jost" w:hAnsi="Calibri" w:cs="Calibri"/>
          <w:sz w:val="24"/>
          <w:szCs w:val="24"/>
          <w:highlight w:val="white"/>
          <w:rtl/>
          <w:lang w:val="en-US" w:bidi="ar-LB"/>
        </w:rPr>
        <w:t xml:space="preserve"> لدى </w:t>
      </w:r>
      <w:r w:rsidRPr="007E288C">
        <w:rPr>
          <w:rFonts w:ascii="Calibri" w:eastAsia="Jost" w:hAnsi="Calibri" w:cs="Calibri"/>
          <w:sz w:val="24"/>
          <w:szCs w:val="24"/>
          <w:rtl/>
          <w:lang w:val="en-US" w:bidi="ar-LB"/>
        </w:rPr>
        <w:t xml:space="preserve">شركة أحمد صديقي وأولاده (الإمارات العربية المتحدة)، مجموعة الماجد (قطر)، </w:t>
      </w:r>
      <w:r w:rsidRPr="007E288C">
        <w:rPr>
          <w:rFonts w:ascii="Calibri" w:eastAsia="Jost" w:hAnsi="Calibri" w:cs="Calibri"/>
          <w:sz w:val="24"/>
          <w:szCs w:val="24"/>
          <w:highlight w:val="white"/>
          <w:lang w:val="en-US"/>
        </w:rPr>
        <w:t xml:space="preserve">Berger and </w:t>
      </w:r>
      <w:proofErr w:type="spellStart"/>
      <w:r w:rsidRPr="007E288C">
        <w:rPr>
          <w:rFonts w:ascii="Calibri" w:eastAsia="Jost" w:hAnsi="Calibri" w:cs="Calibri"/>
          <w:sz w:val="24"/>
          <w:szCs w:val="24"/>
          <w:highlight w:val="white"/>
          <w:lang w:val="en-US"/>
        </w:rPr>
        <w:t>Emwa</w:t>
      </w:r>
      <w:proofErr w:type="spellEnd"/>
      <w:r w:rsidRPr="007E288C">
        <w:rPr>
          <w:rFonts w:ascii="Calibri" w:eastAsia="Jost" w:hAnsi="Calibri" w:cs="Calibri"/>
          <w:sz w:val="24"/>
          <w:szCs w:val="24"/>
          <w:rtl/>
          <w:lang w:val="en-US"/>
        </w:rPr>
        <w:t xml:space="preserve"> (المكسيك)، </w:t>
      </w:r>
      <w:proofErr w:type="spellStart"/>
      <w:r w:rsidRPr="007E288C">
        <w:rPr>
          <w:rFonts w:ascii="Calibri" w:eastAsia="Jost" w:hAnsi="Calibri" w:cs="Calibri"/>
          <w:sz w:val="24"/>
          <w:szCs w:val="24"/>
          <w:highlight w:val="white"/>
          <w:lang w:val="en-US"/>
        </w:rPr>
        <w:t>Chronopassion</w:t>
      </w:r>
      <w:proofErr w:type="spellEnd"/>
      <w:r w:rsidRPr="007E288C">
        <w:rPr>
          <w:rFonts w:ascii="Calibri" w:eastAsia="Jost" w:hAnsi="Calibri" w:cs="Calibri"/>
          <w:sz w:val="24"/>
          <w:szCs w:val="24"/>
          <w:rtl/>
          <w:lang w:val="en-US"/>
        </w:rPr>
        <w:t xml:space="preserve"> (فرنسا)، </w:t>
      </w:r>
      <w:r w:rsidRPr="007E288C">
        <w:rPr>
          <w:rFonts w:ascii="Calibri" w:eastAsia="Jost" w:hAnsi="Calibri" w:cs="Calibri"/>
          <w:sz w:val="24"/>
          <w:szCs w:val="24"/>
          <w:lang w:val="en-US"/>
        </w:rPr>
        <w:t>Europe Watch</w:t>
      </w:r>
      <w:r w:rsidRPr="007E288C">
        <w:rPr>
          <w:rFonts w:ascii="Calibri" w:eastAsia="Jost" w:hAnsi="Calibri" w:cs="Calibri"/>
          <w:sz w:val="24"/>
          <w:szCs w:val="24"/>
          <w:rtl/>
          <w:lang w:val="en-US"/>
        </w:rPr>
        <w:t xml:space="preserve"> (</w:t>
      </w:r>
      <w:r w:rsidRPr="007E288C">
        <w:rPr>
          <w:rFonts w:ascii="Calibri" w:eastAsia="Jost" w:hAnsi="Calibri" w:cs="Calibri"/>
          <w:sz w:val="24"/>
          <w:szCs w:val="24"/>
          <w:rtl/>
          <w:lang w:val="en-US" w:bidi="ar-LB"/>
        </w:rPr>
        <w:t xml:space="preserve">هونغ كونغ وماكاو)، </w:t>
      </w:r>
      <w:r w:rsidRPr="007E288C">
        <w:rPr>
          <w:rFonts w:ascii="Calibri" w:eastAsia="Jost" w:hAnsi="Calibri" w:cs="Calibri"/>
          <w:sz w:val="24"/>
          <w:szCs w:val="24"/>
          <w:lang w:val="en-US" w:bidi="ar-LB"/>
        </w:rPr>
        <w:t>Pisa</w:t>
      </w:r>
      <w:r w:rsidRPr="007E288C">
        <w:rPr>
          <w:rFonts w:ascii="Calibri" w:eastAsia="Jost" w:hAnsi="Calibri" w:cs="Calibri"/>
          <w:sz w:val="24"/>
          <w:szCs w:val="24"/>
          <w:rtl/>
          <w:lang w:val="en-US" w:bidi="ar-LB"/>
        </w:rPr>
        <w:t xml:space="preserve"> (إيطاليا)، </w:t>
      </w:r>
      <w:proofErr w:type="spellStart"/>
      <w:r w:rsidRPr="007E288C">
        <w:rPr>
          <w:rFonts w:ascii="Calibri" w:eastAsia="Jost" w:hAnsi="Calibri" w:cs="Calibri"/>
          <w:sz w:val="24"/>
          <w:szCs w:val="24"/>
          <w:lang w:val="en-US" w:bidi="ar-LB"/>
        </w:rPr>
        <w:t>Sonraj</w:t>
      </w:r>
      <w:proofErr w:type="spellEnd"/>
      <w:r w:rsidRPr="007E288C">
        <w:rPr>
          <w:rFonts w:ascii="Calibri" w:eastAsia="Jost" w:hAnsi="Calibri" w:cs="Calibri"/>
          <w:sz w:val="24"/>
          <w:szCs w:val="24"/>
          <w:rtl/>
          <w:lang w:val="en-US" w:bidi="ar-LB"/>
        </w:rPr>
        <w:t xml:space="preserve"> (باكستان)، </w:t>
      </w:r>
      <w:r w:rsidRPr="007E288C">
        <w:rPr>
          <w:rFonts w:ascii="Calibri" w:eastAsia="Jost" w:hAnsi="Calibri" w:cs="Calibri"/>
          <w:sz w:val="24"/>
          <w:szCs w:val="24"/>
          <w:lang w:val="en-US" w:bidi="ar-LB"/>
        </w:rPr>
        <w:t>Swiss Prestige</w:t>
      </w:r>
      <w:r w:rsidRPr="007E288C">
        <w:rPr>
          <w:rFonts w:ascii="Calibri" w:eastAsia="Jost" w:hAnsi="Calibri" w:cs="Calibri"/>
          <w:sz w:val="24"/>
          <w:szCs w:val="24"/>
          <w:rtl/>
          <w:lang w:val="en-US" w:bidi="ar-LB"/>
        </w:rPr>
        <w:t xml:space="preserve"> (تايوان)، </w:t>
      </w:r>
      <w:r w:rsidRPr="007E288C">
        <w:rPr>
          <w:rFonts w:ascii="Calibri" w:eastAsia="Jost" w:hAnsi="Calibri" w:cs="Calibri"/>
          <w:sz w:val="24"/>
          <w:szCs w:val="24"/>
          <w:highlight w:val="white"/>
          <w:lang w:val="en-US"/>
        </w:rPr>
        <w:t>Watches of Switzerland</w:t>
      </w:r>
      <w:r w:rsidRPr="007E288C">
        <w:rPr>
          <w:rFonts w:ascii="Calibri" w:eastAsia="Jost" w:hAnsi="Calibri" w:cs="Calibri"/>
          <w:sz w:val="24"/>
          <w:szCs w:val="24"/>
          <w:rtl/>
          <w:lang w:val="en-US" w:bidi="ar-LB"/>
        </w:rPr>
        <w:t xml:space="preserve"> (المملكة المتحدة والولايات المتحدة الأمريكية)، وعلى</w:t>
      </w:r>
      <w:r w:rsidRPr="007E288C">
        <w:rPr>
          <w:rFonts w:ascii="Calibri" w:eastAsia="Jost" w:hAnsi="Calibri" w:cs="Calibri" w:hint="cs"/>
          <w:sz w:val="24"/>
          <w:szCs w:val="24"/>
          <w:rtl/>
          <w:lang w:val="en-US" w:bidi="ar-LB"/>
        </w:rPr>
        <w:t xml:space="preserve"> </w:t>
      </w:r>
      <w:r w:rsidRPr="007E288C">
        <w:rPr>
          <w:rFonts w:ascii="Calibri" w:eastAsia="Jost" w:hAnsi="Calibri" w:cs="Calibri"/>
          <w:sz w:val="24"/>
          <w:szCs w:val="24"/>
          <w:rtl/>
          <w:lang w:val="en-US" w:bidi="ar-LB"/>
        </w:rPr>
        <w:t xml:space="preserve">موقع </w:t>
      </w:r>
      <w:r w:rsidRPr="007E288C">
        <w:rPr>
          <w:rFonts w:ascii="Calibri" w:eastAsia="Jost" w:hAnsi="Calibri" w:cs="Calibri"/>
          <w:sz w:val="24"/>
          <w:szCs w:val="24"/>
          <w:highlight w:val="white"/>
          <w:lang w:val="en-US"/>
        </w:rPr>
        <w:t>kross-studio.com</w:t>
      </w:r>
      <w:r w:rsidRPr="007E288C">
        <w:rPr>
          <w:rFonts w:ascii="Calibri" w:eastAsia="Jost" w:hAnsi="Calibri" w:cs="Calibri"/>
          <w:sz w:val="24"/>
          <w:szCs w:val="24"/>
          <w:rtl/>
          <w:lang w:val="en-US" w:bidi="ar-LB"/>
        </w:rPr>
        <w:t xml:space="preserve"> الإلكتروني.  </w:t>
      </w:r>
      <w:r w:rsidRPr="007E288C">
        <w:rPr>
          <w:rFonts w:ascii="Calibri" w:eastAsia="Jost" w:hAnsi="Calibri" w:cs="Calibri"/>
          <w:sz w:val="24"/>
          <w:szCs w:val="24"/>
          <w:rtl/>
          <w:lang w:val="en-US"/>
        </w:rPr>
        <w:t xml:space="preserve"> </w:t>
      </w:r>
      <w:r w:rsidRPr="007E288C">
        <w:rPr>
          <w:rFonts w:ascii="Calibri" w:eastAsia="Jost" w:hAnsi="Calibri" w:cs="Calibri"/>
          <w:sz w:val="24"/>
          <w:szCs w:val="24"/>
          <w:rtl/>
          <w:lang w:val="en-US" w:bidi="ar-LB"/>
        </w:rPr>
        <w:t xml:space="preserve"> </w:t>
      </w:r>
      <w:r w:rsidRPr="007E288C">
        <w:rPr>
          <w:rFonts w:ascii="Calibri" w:eastAsia="Jost" w:hAnsi="Calibri" w:cs="Calibri"/>
          <w:sz w:val="24"/>
          <w:szCs w:val="24"/>
          <w:highlight w:val="white"/>
          <w:rtl/>
          <w:lang w:val="en-US" w:bidi="ar-LB"/>
        </w:rPr>
        <w:t xml:space="preserve">   </w:t>
      </w:r>
    </w:p>
    <w:p w14:paraId="7024CC63" w14:textId="77777777" w:rsidR="007E288C" w:rsidRPr="006D4711" w:rsidRDefault="007E288C" w:rsidP="007E288C">
      <w:pPr>
        <w:bidi/>
        <w:spacing w:before="480" w:line="240" w:lineRule="auto"/>
        <w:jc w:val="both"/>
        <w:rPr>
          <w:rFonts w:asciiTheme="majorBidi" w:hAnsiTheme="majorBidi" w:cstheme="majorBidi"/>
          <w:sz w:val="24"/>
          <w:szCs w:val="24"/>
          <w:highlight w:val="white"/>
          <w:lang w:bidi="ar-LB"/>
        </w:rPr>
      </w:pPr>
    </w:p>
    <w:sectPr w:rsidR="007E288C" w:rsidRPr="006D4711">
      <w:footerReference w:type="default" r:id="rId8"/>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BE6BBA" w14:textId="77777777" w:rsidR="00302B13" w:rsidRDefault="00302B13">
      <w:pPr>
        <w:spacing w:line="240" w:lineRule="auto"/>
      </w:pPr>
      <w:r>
        <w:separator/>
      </w:r>
    </w:p>
  </w:endnote>
  <w:endnote w:type="continuationSeparator" w:id="0">
    <w:p w14:paraId="0AB735AC" w14:textId="77777777" w:rsidR="00302B13" w:rsidRDefault="00302B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BAFB680-58C1-446B-9AAC-2721B80B8C66}"/>
    <w:embedBold r:id="rId2" w:fontKey="{1017AF64-FA47-41CD-B494-A9241F38E20D}"/>
  </w:font>
  <w:font w:name="Jost Medium">
    <w:charset w:val="00"/>
    <w:family w:val="auto"/>
    <w:pitch w:val="default"/>
  </w:font>
  <w:font w:name="Jost">
    <w:altName w:val="Times New Roman"/>
    <w:charset w:val="00"/>
    <w:family w:val="auto"/>
    <w:pitch w:val="default"/>
    <w:embedRegular r:id="rId3" w:fontKey="{2106C3B4-0C2E-4188-92C8-808385371576}"/>
    <w:embedBold r:id="rId4" w:fontKey="{8E2FF831-93A4-4EE6-A046-D742423318CD}"/>
  </w:font>
  <w:font w:name="Jost SemiBold">
    <w:charset w:val="00"/>
    <w:family w:val="auto"/>
    <w:pitch w:val="default"/>
    <w:embedRegular r:id="rId5" w:fontKey="{448E6F12-D6E2-42D0-B9EC-7909BFBFFCA4}"/>
    <w:embedBold r:id="rId6" w:fontKey="{9EB481A8-1DEE-4BE1-990F-86FED4152D91}"/>
  </w:font>
  <w:font w:name="Roboto">
    <w:charset w:val="00"/>
    <w:family w:val="auto"/>
    <w:pitch w:val="variable"/>
    <w:sig w:usb0="E0000AFF" w:usb1="5000217F" w:usb2="00000021" w:usb3="00000000" w:csb0="0000019F" w:csb1="00000000"/>
    <w:embedBold r:id="rId7" w:fontKey="{0DD959ED-1801-46B9-8575-7EB7890666D8}"/>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8" w:fontKey="{5B60671F-D815-4A5E-B582-0A2435D0982F}"/>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0082D" w14:textId="77777777" w:rsidR="003E6405" w:rsidRDefault="003E6405">
    <w:pPr>
      <w:shd w:val="clear" w:color="auto" w:fill="FFFFFF"/>
      <w:spacing w:after="160" w:line="254" w:lineRule="auto"/>
      <w:jc w:val="center"/>
      <w:rPr>
        <w:rFonts w:ascii="Jost" w:eastAsia="Jost" w:hAnsi="Jost" w:cs="Jost"/>
        <w:b/>
        <w:sz w:val="18"/>
        <w:szCs w:val="18"/>
      </w:rPr>
    </w:pPr>
  </w:p>
  <w:p w14:paraId="25B6838F" w14:textId="4328A6DD" w:rsidR="003E6405" w:rsidRPr="002D66D0" w:rsidRDefault="002D66D0" w:rsidP="002D66D0">
    <w:pPr>
      <w:shd w:val="clear" w:color="auto" w:fill="FFFFFF"/>
      <w:spacing w:after="160" w:line="254" w:lineRule="auto"/>
      <w:jc w:val="center"/>
      <w:rPr>
        <w:rFonts w:ascii="Jost" w:eastAsia="Jost" w:hAnsi="Jost" w:cs="Jost"/>
        <w:sz w:val="20"/>
        <w:szCs w:val="20"/>
      </w:rPr>
    </w:pPr>
    <w:proofErr w:type="spellStart"/>
    <w:r w:rsidRPr="002D66D0">
      <w:rPr>
        <w:rFonts w:ascii="Jost" w:eastAsia="Jost" w:hAnsi="Jost" w:cs="Jost"/>
        <w:sz w:val="18"/>
        <w:szCs w:val="18"/>
      </w:rPr>
      <w:t>Kross</w:t>
    </w:r>
    <w:proofErr w:type="spellEnd"/>
    <w:r w:rsidRPr="002D66D0">
      <w:rPr>
        <w:rFonts w:ascii="Jost" w:eastAsia="Jost" w:hAnsi="Jost" w:cs="Jost"/>
        <w:sz w:val="18"/>
        <w:szCs w:val="18"/>
      </w:rPr>
      <w:t xml:space="preserve"> </w:t>
    </w:r>
    <w:r w:rsidRPr="002D66D0">
      <w:rPr>
        <w:rFonts w:ascii="Jost" w:eastAsia="Jost" w:hAnsi="Jost" w:cs="Jost"/>
        <w:color w:val="111111"/>
        <w:sz w:val="18"/>
        <w:szCs w:val="18"/>
        <w:highlight w:val="white"/>
      </w:rPr>
      <w:t>Studio</w:t>
    </w:r>
    <w:r w:rsidRPr="002D66D0">
      <w:rPr>
        <w:rFonts w:ascii="Jost" w:eastAsia="Jost" w:hAnsi="Jost" w:cs="Jost"/>
        <w:b/>
        <w:color w:val="111111"/>
        <w:sz w:val="18"/>
        <w:szCs w:val="18"/>
        <w:highlight w:val="white"/>
      </w:rPr>
      <w:t xml:space="preserve"> </w:t>
    </w:r>
    <w:r w:rsidRPr="002D66D0">
      <w:rPr>
        <w:rFonts w:ascii="Jost" w:eastAsia="Jost" w:hAnsi="Jost" w:cs="Jost"/>
        <w:color w:val="111111"/>
        <w:sz w:val="18"/>
        <w:szCs w:val="18"/>
        <w:highlight w:val="white"/>
      </w:rPr>
      <w:t xml:space="preserve">| </w:t>
    </w:r>
    <w:proofErr w:type="spellStart"/>
    <w:r w:rsidRPr="002D66D0">
      <w:rPr>
        <w:rFonts w:ascii="Jost" w:eastAsia="Jost" w:hAnsi="Jost" w:cs="Jost"/>
        <w:color w:val="1155CC"/>
        <w:sz w:val="18"/>
        <w:szCs w:val="18"/>
        <w:highlight w:val="white"/>
      </w:rPr>
      <w:t>media@kross.studio</w:t>
    </w:r>
    <w:proofErr w:type="spellEnd"/>
    <w:r w:rsidRPr="002D66D0">
      <w:rPr>
        <w:rFonts w:ascii="Jost" w:eastAsia="Jost" w:hAnsi="Jost" w:cs="Jost"/>
        <w:color w:val="111111"/>
        <w:sz w:val="18"/>
        <w:szCs w:val="18"/>
        <w:highlight w:val="white"/>
      </w:rPr>
      <w:t xml:space="preserve"> |</w:t>
    </w:r>
    <w:r w:rsidRPr="002D66D0">
      <w:rPr>
        <w:rFonts w:ascii="Jost" w:eastAsia="Jost" w:hAnsi="Jost" w:cs="Jost"/>
        <w:sz w:val="18"/>
        <w:szCs w:val="18"/>
      </w:rPr>
      <w:t xml:space="preserve"> </w:t>
    </w:r>
    <w:r w:rsidRPr="002D66D0">
      <w:rPr>
        <w:rFonts w:ascii="Jost" w:eastAsia="Jost" w:hAnsi="Jost" w:cs="Jost"/>
        <w:color w:val="111111"/>
        <w:sz w:val="18"/>
        <w:szCs w:val="18"/>
        <w:highlight w:val="white"/>
      </w:rPr>
      <w:t xml:space="preserve">+ 41 22 364 14 14 </w:t>
    </w:r>
    <w:r w:rsidRPr="002D66D0">
      <w:rPr>
        <w:rFonts w:ascii="Jost" w:eastAsia="Jost" w:hAnsi="Jost" w:cs="Jost"/>
        <w:sz w:val="18"/>
        <w:szCs w:val="18"/>
      </w:rPr>
      <w:t xml:space="preserve">| Route des </w:t>
    </w:r>
    <w:proofErr w:type="spellStart"/>
    <w:r w:rsidRPr="002D66D0">
      <w:rPr>
        <w:rFonts w:ascii="Jost" w:eastAsia="Jost" w:hAnsi="Jost" w:cs="Jost"/>
        <w:sz w:val="18"/>
        <w:szCs w:val="18"/>
      </w:rPr>
      <w:t>Avouillons</w:t>
    </w:r>
    <w:proofErr w:type="spellEnd"/>
    <w:r w:rsidRPr="002D66D0">
      <w:rPr>
        <w:rFonts w:ascii="Jost" w:eastAsia="Jost" w:hAnsi="Jost" w:cs="Jost"/>
        <w:sz w:val="18"/>
        <w:szCs w:val="18"/>
      </w:rPr>
      <w:t xml:space="preserve"> 8, 1196 Gland, </w:t>
    </w:r>
    <w:proofErr w:type="spellStart"/>
    <w:r w:rsidRPr="002D66D0">
      <w:rPr>
        <w:rFonts w:ascii="Jost" w:eastAsia="Jost" w:hAnsi="Jost" w:cs="Jost"/>
        <w:sz w:val="18"/>
        <w:szCs w:val="18"/>
      </w:rPr>
      <w:t>Switzerland</w:t>
    </w:r>
    <w:proofErr w:type="spellEnd"/>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B61281" w14:textId="77777777" w:rsidR="00302B13" w:rsidRDefault="00302B13">
      <w:pPr>
        <w:spacing w:line="240" w:lineRule="auto"/>
      </w:pPr>
      <w:r>
        <w:separator/>
      </w:r>
    </w:p>
  </w:footnote>
  <w:footnote w:type="continuationSeparator" w:id="0">
    <w:p w14:paraId="19837EBE" w14:textId="77777777" w:rsidR="00302B13" w:rsidRDefault="00302B13">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6405"/>
    <w:rsid w:val="000A60B1"/>
    <w:rsid w:val="000C1E62"/>
    <w:rsid w:val="000D0F9C"/>
    <w:rsid w:val="0010481E"/>
    <w:rsid w:val="001779EA"/>
    <w:rsid w:val="002373D2"/>
    <w:rsid w:val="002D66D0"/>
    <w:rsid w:val="00302B13"/>
    <w:rsid w:val="00384AFD"/>
    <w:rsid w:val="003E6405"/>
    <w:rsid w:val="00556B68"/>
    <w:rsid w:val="00605D10"/>
    <w:rsid w:val="006C456A"/>
    <w:rsid w:val="006D4711"/>
    <w:rsid w:val="00777E13"/>
    <w:rsid w:val="007E288C"/>
    <w:rsid w:val="008253D2"/>
    <w:rsid w:val="00880877"/>
    <w:rsid w:val="00A55643"/>
    <w:rsid w:val="00BB56E6"/>
    <w:rsid w:val="00D96056"/>
    <w:rsid w:val="00E8085C"/>
    <w:rsid w:val="00FD7E60"/>
  </w:rsids>
  <m:mathPr>
    <m:mathFont m:val="Cambria Math"/>
    <m:brkBin m:val="before"/>
    <m:brkBinSub m:val="--"/>
    <m:smallFrac m:val="0"/>
    <m:dispDef/>
    <m:lMargin m:val="0"/>
    <m:rMargin m:val="0"/>
    <m:defJc m:val="centerGroup"/>
    <m:wrapIndent m:val="1440"/>
    <m:intLim m:val="subSup"/>
    <m:naryLim m:val="undOvr"/>
  </m:mathPr>
  <w:themeFontLang w:val="fr-CH"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2C217E"/>
  <w15:docId w15:val="{4AEABB7C-B4D4-3E43-92E9-96687D7A6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0A60B1"/>
    <w:rPr>
      <w:color w:val="0000FF" w:themeColor="hyperlink"/>
      <w:u w:val="single"/>
    </w:rPr>
  </w:style>
  <w:style w:type="character" w:customStyle="1" w:styleId="UnresolvedMention1">
    <w:name w:val="Unresolved Mention1"/>
    <w:basedOn w:val="DefaultParagraphFont"/>
    <w:uiPriority w:val="99"/>
    <w:semiHidden/>
    <w:unhideWhenUsed/>
    <w:rsid w:val="000A60B1"/>
    <w:rPr>
      <w:color w:val="605E5C"/>
      <w:shd w:val="clear" w:color="auto" w:fill="E1DFDD"/>
    </w:rPr>
  </w:style>
  <w:style w:type="paragraph" w:styleId="Header">
    <w:name w:val="header"/>
    <w:basedOn w:val="Normal"/>
    <w:link w:val="HeaderChar"/>
    <w:uiPriority w:val="99"/>
    <w:unhideWhenUsed/>
    <w:rsid w:val="001779EA"/>
    <w:pPr>
      <w:tabs>
        <w:tab w:val="center" w:pos="4680"/>
        <w:tab w:val="right" w:pos="9360"/>
      </w:tabs>
      <w:spacing w:line="240" w:lineRule="auto"/>
    </w:pPr>
  </w:style>
  <w:style w:type="character" w:customStyle="1" w:styleId="HeaderChar">
    <w:name w:val="Header Char"/>
    <w:basedOn w:val="DefaultParagraphFont"/>
    <w:link w:val="Header"/>
    <w:uiPriority w:val="99"/>
    <w:rsid w:val="001779EA"/>
  </w:style>
  <w:style w:type="paragraph" w:styleId="Footer">
    <w:name w:val="footer"/>
    <w:basedOn w:val="Normal"/>
    <w:link w:val="FooterChar"/>
    <w:uiPriority w:val="99"/>
    <w:unhideWhenUsed/>
    <w:rsid w:val="001779EA"/>
    <w:pPr>
      <w:tabs>
        <w:tab w:val="center" w:pos="4680"/>
        <w:tab w:val="right" w:pos="9360"/>
      </w:tabs>
      <w:spacing w:line="240" w:lineRule="auto"/>
    </w:pPr>
  </w:style>
  <w:style w:type="character" w:customStyle="1" w:styleId="FooterChar">
    <w:name w:val="Footer Char"/>
    <w:basedOn w:val="DefaultParagraphFont"/>
    <w:link w:val="Footer"/>
    <w:uiPriority w:val="99"/>
    <w:rsid w:val="001779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Calibri"/>
        <a:font script="Jpan" typeface="ＭＳ ゴシック"/>
        <a:font script="Hang" typeface="맑은 고딕"/>
        <a:font script="Hans" typeface="宋体"/>
        <a:font script="Hant" typeface="新細明體"/>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Cambria"/>
        <a:font script="Jpan" typeface="ＭＳ 明朝"/>
        <a:font script="Hang" typeface="맑은 고딕"/>
        <a:font script="Hans" typeface="宋体"/>
        <a:font script="Hant" typeface="新細明體"/>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3</Pages>
  <Words>922</Words>
  <Characters>5258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Mariane</cp:lastModifiedBy>
  <cp:revision>4</cp:revision>
  <cp:lastPrinted>2024-03-14T14:39:00Z</cp:lastPrinted>
  <dcterms:created xsi:type="dcterms:W3CDTF">2024-03-23T13:41:00Z</dcterms:created>
  <dcterms:modified xsi:type="dcterms:W3CDTF">2024-03-25T07:20:00Z</dcterms:modified>
</cp:coreProperties>
</file>