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6A4F2" w14:textId="2EB0E0F6" w:rsidR="000A4190" w:rsidRDefault="000A4190" w:rsidP="00791619">
      <w:pPr>
        <w:shd w:val="clear" w:color="auto" w:fill="FFFFFF"/>
        <w:jc w:val="center"/>
        <w:rPr>
          <w:rFonts w:ascii="Open Sans" w:eastAsia="Open Sans" w:hAnsi="Open Sans" w:cs="Open Sans"/>
          <w:b/>
          <w:color w:val="222222"/>
          <w:sz w:val="30"/>
          <w:szCs w:val="30"/>
          <w:highlight w:val="white"/>
          <w:lang w:val="es-ES"/>
        </w:rPr>
      </w:pPr>
      <w:r>
        <w:rPr>
          <w:noProof/>
        </w:rPr>
        <w:drawing>
          <wp:inline distT="0" distB="0" distL="0" distR="0" wp14:anchorId="7EA72082" wp14:editId="6C971CC6">
            <wp:extent cx="1495425" cy="5758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484" cy="580906"/>
                    </a:xfrm>
                    <a:prstGeom prst="rect">
                      <a:avLst/>
                    </a:prstGeom>
                    <a:noFill/>
                    <a:ln>
                      <a:noFill/>
                    </a:ln>
                  </pic:spPr>
                </pic:pic>
              </a:graphicData>
            </a:graphic>
          </wp:inline>
        </w:drawing>
      </w:r>
    </w:p>
    <w:p w14:paraId="52B309F1" w14:textId="77777777" w:rsidR="00555E3A" w:rsidRDefault="00555E3A" w:rsidP="00791619">
      <w:pPr>
        <w:shd w:val="clear" w:color="auto" w:fill="FFFFFF"/>
        <w:jc w:val="center"/>
        <w:rPr>
          <w:rFonts w:ascii="Open Sans" w:eastAsia="Open Sans" w:hAnsi="Open Sans" w:cs="Open Sans"/>
          <w:b/>
          <w:color w:val="222222"/>
          <w:sz w:val="30"/>
          <w:szCs w:val="30"/>
          <w:highlight w:val="white"/>
          <w:lang w:val="es-ES"/>
        </w:rPr>
      </w:pPr>
    </w:p>
    <w:p w14:paraId="00000003" w14:textId="6DA628C3" w:rsidR="00235976" w:rsidRPr="00791619" w:rsidRDefault="00394F79" w:rsidP="00791619">
      <w:pPr>
        <w:shd w:val="clear" w:color="auto" w:fill="FFFFFF"/>
        <w:jc w:val="center"/>
        <w:rPr>
          <w:rFonts w:ascii="Open Sans" w:eastAsia="Open Sans" w:hAnsi="Open Sans" w:cs="Open Sans"/>
          <w:b/>
          <w:color w:val="222222"/>
          <w:highlight w:val="white"/>
          <w:u w:val="single"/>
          <w:lang w:val="es-ES"/>
        </w:rPr>
      </w:pPr>
      <w:proofErr w:type="spellStart"/>
      <w:r w:rsidRPr="008270F9">
        <w:rPr>
          <w:rFonts w:ascii="Open Sans" w:eastAsia="Open Sans" w:hAnsi="Open Sans" w:cs="Open Sans"/>
          <w:b/>
          <w:color w:val="222222"/>
          <w:sz w:val="30"/>
          <w:szCs w:val="30"/>
          <w:highlight w:val="white"/>
          <w:lang w:val="es-ES"/>
        </w:rPr>
        <w:t>Kross</w:t>
      </w:r>
      <w:proofErr w:type="spellEnd"/>
      <w:r w:rsidRPr="008270F9">
        <w:rPr>
          <w:rFonts w:ascii="Open Sans" w:eastAsia="Open Sans" w:hAnsi="Open Sans" w:cs="Open Sans"/>
          <w:b/>
          <w:color w:val="222222"/>
          <w:sz w:val="30"/>
          <w:szCs w:val="30"/>
          <w:highlight w:val="white"/>
          <w:lang w:val="es-ES"/>
        </w:rPr>
        <w:t xml:space="preserve"> Studio presenta una serena pieza de Alta Relojería diseñada en colaboración con Alain </w:t>
      </w:r>
      <w:proofErr w:type="spellStart"/>
      <w:r w:rsidRPr="008270F9">
        <w:rPr>
          <w:rFonts w:ascii="Open Sans" w:eastAsia="Open Sans" w:hAnsi="Open Sans" w:cs="Open Sans"/>
          <w:b/>
          <w:color w:val="222222"/>
          <w:sz w:val="30"/>
          <w:szCs w:val="30"/>
          <w:highlight w:val="white"/>
          <w:lang w:val="es-ES"/>
        </w:rPr>
        <w:t>Silberstein</w:t>
      </w:r>
      <w:proofErr w:type="spellEnd"/>
    </w:p>
    <w:p w14:paraId="00000004" w14:textId="77777777" w:rsidR="00235976" w:rsidRPr="008270F9" w:rsidRDefault="00394F79">
      <w:pPr>
        <w:shd w:val="clear" w:color="auto" w:fill="FFFFFF"/>
        <w:jc w:val="center"/>
        <w:rPr>
          <w:rFonts w:ascii="Open Sans" w:eastAsia="Open Sans" w:hAnsi="Open Sans" w:cs="Open Sans"/>
          <w:b/>
          <w:color w:val="222222"/>
          <w:sz w:val="28"/>
          <w:szCs w:val="28"/>
          <w:highlight w:val="white"/>
          <w:lang w:val="es-ES"/>
        </w:rPr>
      </w:pPr>
      <w:r w:rsidRPr="008270F9">
        <w:rPr>
          <w:rFonts w:ascii="Open Sans" w:eastAsia="Open Sans" w:hAnsi="Open Sans" w:cs="Open Sans"/>
          <w:b/>
          <w:color w:val="222222"/>
          <w:sz w:val="28"/>
          <w:szCs w:val="28"/>
          <w:highlight w:val="white"/>
          <w:lang w:val="es-ES"/>
        </w:rPr>
        <w:t xml:space="preserve"> </w:t>
      </w:r>
    </w:p>
    <w:p w14:paraId="00000005" w14:textId="77777777" w:rsidR="00235976" w:rsidRPr="008270F9" w:rsidRDefault="00394F79">
      <w:pPr>
        <w:shd w:val="clear" w:color="auto" w:fill="FFFFFF"/>
        <w:jc w:val="center"/>
        <w:rPr>
          <w:rFonts w:ascii="Open Sans" w:eastAsia="Open Sans" w:hAnsi="Open Sans" w:cs="Open Sans"/>
          <w:b/>
          <w:color w:val="222222"/>
          <w:sz w:val="32"/>
          <w:szCs w:val="32"/>
          <w:highlight w:val="white"/>
          <w:lang w:val="es-ES"/>
        </w:rPr>
      </w:pPr>
      <w:r w:rsidRPr="008270F9">
        <w:rPr>
          <w:rFonts w:ascii="Open Sans" w:eastAsia="Open Sans" w:hAnsi="Open Sans" w:cs="Open Sans"/>
          <w:b/>
          <w:color w:val="222222"/>
          <w:sz w:val="32"/>
          <w:szCs w:val="32"/>
          <w:highlight w:val="white"/>
          <w:lang w:val="es-ES"/>
        </w:rPr>
        <w:t>EL LOTUS TOURBILLON</w:t>
      </w:r>
    </w:p>
    <w:p w14:paraId="00000006" w14:textId="77777777" w:rsidR="00235976" w:rsidRPr="008270F9" w:rsidRDefault="00394F79">
      <w:pPr>
        <w:shd w:val="clear" w:color="auto" w:fill="FFFFFF"/>
        <w:jc w:val="center"/>
        <w:rPr>
          <w:rFonts w:ascii="Open Sans" w:eastAsia="Open Sans" w:hAnsi="Open Sans" w:cs="Open Sans"/>
          <w:b/>
          <w:color w:val="222222"/>
          <w:sz w:val="24"/>
          <w:szCs w:val="24"/>
          <w:highlight w:val="white"/>
          <w:lang w:val="es-ES"/>
        </w:rPr>
      </w:pPr>
      <w:r w:rsidRPr="008270F9">
        <w:rPr>
          <w:rFonts w:ascii="Open Sans" w:eastAsia="Open Sans" w:hAnsi="Open Sans" w:cs="Open Sans"/>
          <w:b/>
          <w:color w:val="222222"/>
          <w:sz w:val="24"/>
          <w:szCs w:val="24"/>
          <w:highlight w:val="white"/>
          <w:lang w:val="es-ES"/>
        </w:rPr>
        <w:t xml:space="preserve"> </w:t>
      </w:r>
    </w:p>
    <w:p w14:paraId="00000007"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Todo comenzó durante el verano de 2021, cuando Alain </w:t>
      </w:r>
      <w:proofErr w:type="spellStart"/>
      <w:r w:rsidRPr="008270F9">
        <w:rPr>
          <w:rFonts w:ascii="Open Sans" w:eastAsia="Open Sans" w:hAnsi="Open Sans" w:cs="Open Sans"/>
          <w:color w:val="222222"/>
          <w:highlight w:val="white"/>
          <w:lang w:val="es-ES"/>
        </w:rPr>
        <w:t>Silberstein</w:t>
      </w:r>
      <w:proofErr w:type="spellEnd"/>
      <w:r w:rsidRPr="008270F9">
        <w:rPr>
          <w:rFonts w:ascii="Open Sans" w:eastAsia="Open Sans" w:hAnsi="Open Sans" w:cs="Open Sans"/>
          <w:color w:val="222222"/>
          <w:highlight w:val="white"/>
          <w:lang w:val="es-ES"/>
        </w:rPr>
        <w:t xml:space="preserve"> conoció a Marco Tedeschi y compartió con él su idea de crear un reloj inspirado en el loto, la flor sagrada de Asia. El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central de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 y su calibre KS 7'000 parecían encajar a la perfección, por lo que la marca solo debía concretar la idea y convertirla en una obra de arte, en una prueba superada.</w:t>
      </w:r>
    </w:p>
    <w:p w14:paraId="00000008"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09"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i/>
          <w:color w:val="222222"/>
          <w:highlight w:val="white"/>
          <w:lang w:val="es-ES"/>
        </w:rPr>
        <w:t xml:space="preserve">"Me impresionó el primer </w:t>
      </w:r>
      <w:proofErr w:type="spellStart"/>
      <w:r w:rsidRPr="008270F9">
        <w:rPr>
          <w:rFonts w:ascii="Open Sans" w:eastAsia="Open Sans" w:hAnsi="Open Sans" w:cs="Open Sans"/>
          <w:i/>
          <w:color w:val="222222"/>
          <w:highlight w:val="white"/>
          <w:lang w:val="es-ES"/>
        </w:rPr>
        <w:t>tourbillon</w:t>
      </w:r>
      <w:proofErr w:type="spellEnd"/>
      <w:r w:rsidRPr="008270F9">
        <w:rPr>
          <w:rFonts w:ascii="Open Sans" w:eastAsia="Open Sans" w:hAnsi="Open Sans" w:cs="Open Sans"/>
          <w:i/>
          <w:color w:val="222222"/>
          <w:highlight w:val="white"/>
          <w:lang w:val="es-ES"/>
        </w:rPr>
        <w:t xml:space="preserve"> central creado por </w:t>
      </w:r>
      <w:proofErr w:type="spellStart"/>
      <w:r w:rsidRPr="008270F9">
        <w:rPr>
          <w:rFonts w:ascii="Open Sans" w:eastAsia="Open Sans" w:hAnsi="Open Sans" w:cs="Open Sans"/>
          <w:i/>
          <w:color w:val="222222"/>
          <w:highlight w:val="white"/>
          <w:lang w:val="es-ES"/>
        </w:rPr>
        <w:t>Kross</w:t>
      </w:r>
      <w:proofErr w:type="spellEnd"/>
      <w:r w:rsidRPr="008270F9">
        <w:rPr>
          <w:rFonts w:ascii="Open Sans" w:eastAsia="Open Sans" w:hAnsi="Open Sans" w:cs="Open Sans"/>
          <w:i/>
          <w:color w:val="222222"/>
          <w:highlight w:val="white"/>
          <w:lang w:val="es-ES"/>
        </w:rPr>
        <w:t xml:space="preserve"> Studio, que representaba la Estrella de la Muerte de La guerra de las galaxias. Por curiosidad, concerté una cita para conocer a su extraordinario equipo. Pensé que nuestro primer encuentro duraría alrededor de una hora. Cuatro horas después, seguíamos reunidos creando lo que sería el Lotus </w:t>
      </w:r>
      <w:proofErr w:type="spellStart"/>
      <w:r w:rsidRPr="008270F9">
        <w:rPr>
          <w:rFonts w:ascii="Open Sans" w:eastAsia="Open Sans" w:hAnsi="Open Sans" w:cs="Open Sans"/>
          <w:i/>
          <w:color w:val="222222"/>
          <w:highlight w:val="white"/>
          <w:lang w:val="es-ES"/>
        </w:rPr>
        <w:t>Tourbillon</w:t>
      </w:r>
      <w:proofErr w:type="spellEnd"/>
      <w:r w:rsidRPr="008270F9">
        <w:rPr>
          <w:rFonts w:ascii="Open Sans" w:eastAsia="Open Sans" w:hAnsi="Open Sans" w:cs="Open Sans"/>
          <w:i/>
          <w:color w:val="222222"/>
          <w:highlight w:val="white"/>
          <w:lang w:val="es-ES"/>
        </w:rPr>
        <w:t xml:space="preserve">. Lo que iba a ser solo un primer contacto, se convirtió en un encuentro creativo". </w:t>
      </w:r>
      <w:r w:rsidRPr="008270F9">
        <w:rPr>
          <w:rFonts w:ascii="Open Sans" w:eastAsia="Open Sans" w:hAnsi="Open Sans" w:cs="Open Sans"/>
          <w:color w:val="222222"/>
          <w:highlight w:val="white"/>
          <w:lang w:val="es-ES"/>
        </w:rPr>
        <w:t xml:space="preserve">Alain </w:t>
      </w:r>
      <w:proofErr w:type="spellStart"/>
      <w:r w:rsidRPr="008270F9">
        <w:rPr>
          <w:rFonts w:ascii="Open Sans" w:eastAsia="Open Sans" w:hAnsi="Open Sans" w:cs="Open Sans"/>
          <w:color w:val="222222"/>
          <w:highlight w:val="white"/>
          <w:lang w:val="es-ES"/>
        </w:rPr>
        <w:t>Silberstein</w:t>
      </w:r>
      <w:proofErr w:type="spellEnd"/>
    </w:p>
    <w:p w14:paraId="0000000A" w14:textId="77777777" w:rsidR="00235976" w:rsidRPr="008270F9" w:rsidRDefault="00394F79">
      <w:pPr>
        <w:shd w:val="clear" w:color="auto" w:fill="FFFFFF"/>
        <w:jc w:val="both"/>
        <w:rPr>
          <w:rFonts w:ascii="Open Sans" w:eastAsia="Open Sans" w:hAnsi="Open Sans" w:cs="Open Sans"/>
          <w:color w:val="222222"/>
          <w:sz w:val="20"/>
          <w:szCs w:val="20"/>
          <w:highlight w:val="white"/>
          <w:lang w:val="es-ES"/>
        </w:rPr>
      </w:pPr>
      <w:r w:rsidRPr="008270F9">
        <w:rPr>
          <w:rFonts w:ascii="Open Sans" w:eastAsia="Open Sans" w:hAnsi="Open Sans" w:cs="Open Sans"/>
          <w:color w:val="222222"/>
          <w:sz w:val="20"/>
          <w:szCs w:val="20"/>
          <w:highlight w:val="white"/>
          <w:lang w:val="es-ES"/>
        </w:rPr>
        <w:t xml:space="preserve"> </w:t>
      </w:r>
    </w:p>
    <w:p w14:paraId="0000000B" w14:textId="77777777" w:rsidR="00235976" w:rsidRPr="008270F9" w:rsidRDefault="00394F79">
      <w:pPr>
        <w:shd w:val="clear" w:color="auto" w:fill="FFFFFF"/>
        <w:jc w:val="both"/>
        <w:rPr>
          <w:rFonts w:ascii="Open Sans" w:eastAsia="Open Sans" w:hAnsi="Open Sans" w:cs="Open Sans"/>
          <w:b/>
          <w:color w:val="222222"/>
          <w:highlight w:val="white"/>
          <w:lang w:val="es-ES"/>
        </w:rPr>
      </w:pPr>
      <w:r w:rsidRPr="008270F9">
        <w:rPr>
          <w:rFonts w:ascii="Open Sans" w:eastAsia="Open Sans" w:hAnsi="Open Sans" w:cs="Open Sans"/>
          <w:b/>
          <w:color w:val="222222"/>
          <w:highlight w:val="white"/>
          <w:lang w:val="es-ES"/>
        </w:rPr>
        <w:t xml:space="preserve">Un emblemático </w:t>
      </w:r>
      <w:proofErr w:type="spellStart"/>
      <w:r w:rsidRPr="008270F9">
        <w:rPr>
          <w:rFonts w:ascii="Open Sans" w:eastAsia="Open Sans" w:hAnsi="Open Sans" w:cs="Open Sans"/>
          <w:b/>
          <w:color w:val="222222"/>
          <w:highlight w:val="white"/>
          <w:lang w:val="es-ES"/>
        </w:rPr>
        <w:t>tourbillon</w:t>
      </w:r>
      <w:proofErr w:type="spellEnd"/>
      <w:r w:rsidRPr="008270F9">
        <w:rPr>
          <w:rFonts w:ascii="Open Sans" w:eastAsia="Open Sans" w:hAnsi="Open Sans" w:cs="Open Sans"/>
          <w:b/>
          <w:color w:val="222222"/>
          <w:highlight w:val="white"/>
          <w:lang w:val="es-ES"/>
        </w:rPr>
        <w:t xml:space="preserve"> central</w:t>
      </w:r>
    </w:p>
    <w:p w14:paraId="0000000C"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El ya célebre calibre KS 7'000 de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 fruto de meses de investigación y desarrollo, cuenta con un barrilete sobredimensionado que ofrece una reserva de marcha de 5 días. El regulador está situado en el centro, en la jaula de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de la parte superior del barrilete.</w:t>
      </w:r>
    </w:p>
    <w:p w14:paraId="0000000D" w14:textId="77777777" w:rsidR="00235976" w:rsidRPr="008270F9" w:rsidRDefault="00394F79">
      <w:pPr>
        <w:shd w:val="clear" w:color="auto" w:fill="FFFFFF"/>
        <w:jc w:val="both"/>
        <w:rPr>
          <w:rFonts w:ascii="Open Sans" w:eastAsia="Open Sans" w:hAnsi="Open Sans" w:cs="Open Sans"/>
          <w:b/>
          <w:color w:val="222222"/>
          <w:highlight w:val="white"/>
          <w:lang w:val="es-ES"/>
        </w:rPr>
      </w:pPr>
      <w:r w:rsidRPr="008270F9">
        <w:rPr>
          <w:rFonts w:ascii="Open Sans" w:eastAsia="Open Sans" w:hAnsi="Open Sans" w:cs="Open Sans"/>
          <w:b/>
          <w:color w:val="222222"/>
          <w:highlight w:val="white"/>
          <w:lang w:val="es-ES"/>
        </w:rPr>
        <w:t xml:space="preserve"> </w:t>
      </w:r>
    </w:p>
    <w:p w14:paraId="0000000E" w14:textId="77777777" w:rsidR="00235976" w:rsidRPr="008270F9" w:rsidRDefault="00394F79">
      <w:pPr>
        <w:shd w:val="clear" w:color="auto" w:fill="FFFFFF"/>
        <w:jc w:val="both"/>
        <w:rPr>
          <w:rFonts w:ascii="Open Sans" w:eastAsia="Open Sans" w:hAnsi="Open Sans" w:cs="Open Sans"/>
          <w:b/>
          <w:color w:val="222222"/>
          <w:highlight w:val="white"/>
          <w:lang w:val="es-ES"/>
        </w:rPr>
      </w:pPr>
      <w:r w:rsidRPr="008270F9">
        <w:rPr>
          <w:rFonts w:ascii="Open Sans" w:eastAsia="Open Sans" w:hAnsi="Open Sans" w:cs="Open Sans"/>
          <w:b/>
          <w:color w:val="222222"/>
          <w:highlight w:val="white"/>
          <w:lang w:val="es-ES"/>
        </w:rPr>
        <w:t xml:space="preserve">Una caja de </w:t>
      </w:r>
      <w:proofErr w:type="spellStart"/>
      <w:r w:rsidRPr="008270F9">
        <w:rPr>
          <w:rFonts w:ascii="Open Sans" w:eastAsia="Open Sans" w:hAnsi="Open Sans" w:cs="Open Sans"/>
          <w:b/>
          <w:color w:val="222222"/>
          <w:highlight w:val="white"/>
          <w:lang w:val="es-ES"/>
        </w:rPr>
        <w:t>tourbillon</w:t>
      </w:r>
      <w:proofErr w:type="spellEnd"/>
      <w:r w:rsidRPr="008270F9">
        <w:rPr>
          <w:rFonts w:ascii="Open Sans" w:eastAsia="Open Sans" w:hAnsi="Open Sans" w:cs="Open Sans"/>
          <w:b/>
          <w:color w:val="222222"/>
          <w:highlight w:val="white"/>
          <w:lang w:val="es-ES"/>
        </w:rPr>
        <w:t xml:space="preserve"> de gran simbolismo</w:t>
      </w:r>
    </w:p>
    <w:p w14:paraId="0000000F"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La jaula del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central está coronada por una flor de loto que recuerda la importancia de cada instante. Esta flor de la vida por excelencia y planta sagrada de la espiritualidad asiática, aparentemente frágil, esconde una fuerza arrolladora que le permite renacer cada día sin perder su majestuosidad.</w:t>
      </w:r>
    </w:p>
    <w:p w14:paraId="00000010"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11"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La flor de loto de titanio grado 5 pulido, totalmente elaborada en los talleres de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 es una auténtica proeza técnica que parece flotar sobre el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con total ligereza. Se compone de cuatro elementos ensamblados en superposición para lograr una perfecta armonía.</w:t>
      </w:r>
    </w:p>
    <w:p w14:paraId="00000012"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13"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lastRenderedPageBreak/>
        <w:t xml:space="preserve">La hora se lee gracias a la visualización periférica de las horas y los minutos, que orbitan a 360 grados alrededor del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lo que permite percibir el paso del tiempo día tras día y apreciar cada momento.</w:t>
      </w:r>
    </w:p>
    <w:p w14:paraId="00000014"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Alojado en una caja de titanio de 45 mm protegida por un tratamiento DLC negro, el loto florece bajo una cúpula de zafiro que revela el saber hacer relojero único de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w:t>
      </w:r>
    </w:p>
    <w:p w14:paraId="00000015"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16"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En la esfera, los principales componentes del movimiento se han satinado a mano en forma circular desde el centro, y se les ha aplicado un tratamiento negro que ensalza la imagen del loto flotando en aguas tranquilas. Los rayos de luz penetran en los pétalos y permiten que el reloj revele sus mil secretos sobre la muñeca.</w:t>
      </w:r>
    </w:p>
    <w:p w14:paraId="00000017"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18" w14:textId="77777777" w:rsidR="00235976" w:rsidRPr="008270F9" w:rsidRDefault="00394F79">
      <w:pPr>
        <w:shd w:val="clear" w:color="auto" w:fill="FFFFFF"/>
        <w:jc w:val="both"/>
        <w:rPr>
          <w:rFonts w:ascii="Open Sans" w:eastAsia="Open Sans" w:hAnsi="Open Sans" w:cs="Open Sans"/>
          <w:b/>
          <w:color w:val="222222"/>
          <w:highlight w:val="white"/>
          <w:lang w:val="es-ES"/>
        </w:rPr>
      </w:pPr>
      <w:r w:rsidRPr="008270F9">
        <w:rPr>
          <w:rFonts w:ascii="Open Sans" w:eastAsia="Open Sans" w:hAnsi="Open Sans" w:cs="Open Sans"/>
          <w:b/>
          <w:color w:val="222222"/>
          <w:highlight w:val="white"/>
          <w:lang w:val="es-ES"/>
        </w:rPr>
        <w:t>Un ingenioso ajuste de la hora</w:t>
      </w:r>
    </w:p>
    <w:p w14:paraId="00000019"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Para darle cuerda al movimiento y ajustar la hora, se utilizan el anillo central de la parte trasera y el pulsador situado entre las 3 y las 4, que retoma los elementos gráficos de Alain </w:t>
      </w:r>
      <w:proofErr w:type="spellStart"/>
      <w:r w:rsidRPr="008270F9">
        <w:rPr>
          <w:rFonts w:ascii="Open Sans" w:eastAsia="Open Sans" w:hAnsi="Open Sans" w:cs="Open Sans"/>
          <w:color w:val="222222"/>
          <w:highlight w:val="white"/>
          <w:lang w:val="es-ES"/>
        </w:rPr>
        <w:t>Silberstein</w:t>
      </w:r>
      <w:proofErr w:type="spellEnd"/>
      <w:r w:rsidRPr="008270F9">
        <w:rPr>
          <w:rFonts w:ascii="Open Sans" w:eastAsia="Open Sans" w:hAnsi="Open Sans" w:cs="Open Sans"/>
          <w:color w:val="222222"/>
          <w:highlight w:val="white"/>
          <w:lang w:val="es-ES"/>
        </w:rPr>
        <w:t xml:space="preserve"> grabados y rellenos de laca amarilla; sin olvidar la reserva de marcha. Este sistema único garantiza un diseño simétrico y una experiencia más cómoda que la que ofrece una corona tradicional, y permite darle cuerda al reloj con mayor rapidez.</w:t>
      </w:r>
    </w:p>
    <w:p w14:paraId="0000001A"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La colaboración también queda patente en el fondo de la caja, donde los círculos rojos se alinean alegremente con el símbolo de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w:t>
      </w:r>
    </w:p>
    <w:p w14:paraId="0000001B" w14:textId="77777777" w:rsidR="00235976" w:rsidRPr="008270F9" w:rsidRDefault="00394F79">
      <w:pPr>
        <w:shd w:val="clear" w:color="auto" w:fill="FFFFFF"/>
        <w:jc w:val="both"/>
        <w:rPr>
          <w:rFonts w:ascii="Open Sans" w:eastAsia="Open Sans" w:hAnsi="Open Sans" w:cs="Open Sans"/>
          <w:color w:val="222222"/>
          <w:sz w:val="24"/>
          <w:szCs w:val="24"/>
          <w:highlight w:val="white"/>
          <w:lang w:val="es-ES"/>
        </w:rPr>
      </w:pPr>
      <w:r w:rsidRPr="008270F9">
        <w:rPr>
          <w:rFonts w:ascii="Open Sans" w:eastAsia="Open Sans" w:hAnsi="Open Sans" w:cs="Open Sans"/>
          <w:color w:val="222222"/>
          <w:sz w:val="24"/>
          <w:szCs w:val="24"/>
          <w:highlight w:val="white"/>
          <w:lang w:val="es-ES"/>
        </w:rPr>
        <w:t xml:space="preserve"> </w:t>
      </w:r>
    </w:p>
    <w:p w14:paraId="0000001C"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El reloj va acompañado de dos correas: una de piel vegetal negra con forro de caucho y otra de caucho negro. El sistema de correas intercambiables de los relojes </w:t>
      </w:r>
      <w:proofErr w:type="spellStart"/>
      <w:r w:rsidRPr="008270F9">
        <w:rPr>
          <w:rFonts w:ascii="Open Sans" w:eastAsia="Open Sans" w:hAnsi="Open Sans" w:cs="Open Sans"/>
          <w:color w:val="222222"/>
          <w:highlight w:val="white"/>
          <w:lang w:val="es-ES"/>
        </w:rPr>
        <w:t>Kross</w:t>
      </w:r>
      <w:proofErr w:type="spellEnd"/>
      <w:r w:rsidRPr="008270F9">
        <w:rPr>
          <w:rFonts w:ascii="Open Sans" w:eastAsia="Open Sans" w:hAnsi="Open Sans" w:cs="Open Sans"/>
          <w:color w:val="222222"/>
          <w:highlight w:val="white"/>
          <w:lang w:val="es-ES"/>
        </w:rPr>
        <w:t xml:space="preserve"> Studio permite cambiar una por otra rápidamente con solo presionar los botones de la parte inferior del reloj.</w:t>
      </w:r>
    </w:p>
    <w:p w14:paraId="0000001D"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1E" w14:textId="77777777" w:rsidR="00235976" w:rsidRPr="008270F9" w:rsidRDefault="00394F79">
      <w:pPr>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El Lotus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acoge con naturalidad las formas geométricas fundamentales y los colores primarios del arquitecto relojero Alain </w:t>
      </w:r>
      <w:proofErr w:type="spellStart"/>
      <w:r w:rsidRPr="008270F9">
        <w:rPr>
          <w:rFonts w:ascii="Open Sans" w:eastAsia="Open Sans" w:hAnsi="Open Sans" w:cs="Open Sans"/>
          <w:color w:val="222222"/>
          <w:highlight w:val="white"/>
          <w:lang w:val="es-ES"/>
        </w:rPr>
        <w:t>Silberstein</w:t>
      </w:r>
      <w:proofErr w:type="spellEnd"/>
      <w:r w:rsidRPr="008270F9">
        <w:rPr>
          <w:rFonts w:ascii="Open Sans" w:eastAsia="Open Sans" w:hAnsi="Open Sans" w:cs="Open Sans"/>
          <w:color w:val="222222"/>
          <w:highlight w:val="white"/>
          <w:lang w:val="es-ES"/>
        </w:rPr>
        <w:t>, que se funden con la poesía y la ligereza del loto flotante.</w:t>
      </w:r>
    </w:p>
    <w:p w14:paraId="0000001F" w14:textId="77777777" w:rsidR="00235976" w:rsidRPr="008270F9" w:rsidRDefault="00394F79">
      <w:pPr>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 </w:t>
      </w:r>
    </w:p>
    <w:p w14:paraId="00000020" w14:textId="77777777" w:rsidR="00235976" w:rsidRPr="008270F9" w:rsidRDefault="00394F79">
      <w:pPr>
        <w:jc w:val="both"/>
        <w:rPr>
          <w:rFonts w:ascii="Open Sans" w:eastAsia="Open Sans" w:hAnsi="Open Sans" w:cs="Open Sans"/>
          <w:b/>
          <w:color w:val="222222"/>
          <w:highlight w:val="white"/>
          <w:lang w:val="es-ES"/>
        </w:rPr>
      </w:pPr>
      <w:r w:rsidRPr="008270F9">
        <w:rPr>
          <w:rFonts w:ascii="Open Sans" w:eastAsia="Open Sans" w:hAnsi="Open Sans" w:cs="Open Sans"/>
          <w:b/>
          <w:color w:val="222222"/>
          <w:highlight w:val="white"/>
          <w:lang w:val="es-ES"/>
        </w:rPr>
        <w:t>Un tótem esencial</w:t>
      </w:r>
    </w:p>
    <w:p w14:paraId="00000021" w14:textId="77777777" w:rsidR="00235976" w:rsidRPr="008270F9" w:rsidRDefault="00394F79">
      <w:pPr>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El reloj está protegido por una excepcional caja elaborada a mano especialmente diseñada para esta colaboración. Un triángulo azul, un cuadrado amarillo y un círculo rojo interpretados en 3 dimensiones se superponen para crear una escultura tan elegante como funcional. El Lotus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situado en el interior del cuadrado amarillo, recuerda la función principal de la creación. Un sutil regreso a la esencia.</w:t>
      </w:r>
    </w:p>
    <w:p w14:paraId="00000022"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El reloj Lotus </w:t>
      </w:r>
      <w:proofErr w:type="spellStart"/>
      <w:r w:rsidRPr="008270F9">
        <w:rPr>
          <w:rFonts w:ascii="Open Sans" w:eastAsia="Open Sans" w:hAnsi="Open Sans" w:cs="Open Sans"/>
          <w:color w:val="222222"/>
          <w:highlight w:val="white"/>
          <w:lang w:val="es-ES"/>
        </w:rPr>
        <w:t>Tourbillon</w:t>
      </w:r>
      <w:proofErr w:type="spellEnd"/>
      <w:r w:rsidRPr="008270F9">
        <w:rPr>
          <w:rFonts w:ascii="Open Sans" w:eastAsia="Open Sans" w:hAnsi="Open Sans" w:cs="Open Sans"/>
          <w:color w:val="222222"/>
          <w:highlight w:val="white"/>
          <w:lang w:val="es-ES"/>
        </w:rPr>
        <w:t xml:space="preserve"> se ha producido en una edición limitada de 18 piezas. Va acompañado de un certificado de autenticidad firmado por Alain </w:t>
      </w:r>
      <w:proofErr w:type="spellStart"/>
      <w:r w:rsidRPr="008270F9">
        <w:rPr>
          <w:rFonts w:ascii="Open Sans" w:eastAsia="Open Sans" w:hAnsi="Open Sans" w:cs="Open Sans"/>
          <w:color w:val="222222"/>
          <w:highlight w:val="white"/>
          <w:lang w:val="es-ES"/>
        </w:rPr>
        <w:t>Silberstein</w:t>
      </w:r>
      <w:proofErr w:type="spellEnd"/>
      <w:r w:rsidRPr="008270F9">
        <w:rPr>
          <w:rFonts w:ascii="Open Sans" w:eastAsia="Open Sans" w:hAnsi="Open Sans" w:cs="Open Sans"/>
          <w:color w:val="222222"/>
          <w:highlight w:val="white"/>
          <w:lang w:val="es-ES"/>
        </w:rPr>
        <w:t xml:space="preserve"> y Marco Tedeschi y de su libro de propietario.</w:t>
      </w:r>
    </w:p>
    <w:p w14:paraId="00000023"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La pieza está disponible en www.kross-studio.com y los distribuidores oficiales autorizados.</w:t>
      </w:r>
    </w:p>
    <w:p w14:paraId="00000024" w14:textId="77777777" w:rsidR="00235976" w:rsidRPr="008270F9" w:rsidRDefault="00235976">
      <w:pPr>
        <w:shd w:val="clear" w:color="auto" w:fill="FFFFFF"/>
        <w:jc w:val="both"/>
        <w:rPr>
          <w:rFonts w:ascii="Open Sans" w:eastAsia="Open Sans" w:hAnsi="Open Sans" w:cs="Open Sans"/>
          <w:b/>
          <w:highlight w:val="white"/>
          <w:lang w:val="es-ES"/>
        </w:rPr>
      </w:pPr>
    </w:p>
    <w:p w14:paraId="00000025" w14:textId="77777777" w:rsidR="00235976" w:rsidRPr="008270F9" w:rsidRDefault="00394F79">
      <w:pPr>
        <w:shd w:val="clear" w:color="auto" w:fill="FFFFFF"/>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w:t>
      </w:r>
    </w:p>
    <w:p w14:paraId="00000026"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SOBRE NOSOTROS </w:t>
      </w:r>
    </w:p>
    <w:p w14:paraId="00000027" w14:textId="77777777" w:rsidR="00235976" w:rsidRPr="008270F9" w:rsidRDefault="00235976">
      <w:pPr>
        <w:jc w:val="both"/>
        <w:rPr>
          <w:rFonts w:ascii="Open Sans" w:eastAsia="Open Sans" w:hAnsi="Open Sans" w:cs="Open Sans"/>
          <w:b/>
          <w:highlight w:val="white"/>
          <w:lang w:val="es-ES"/>
        </w:rPr>
      </w:pPr>
    </w:p>
    <w:p w14:paraId="00000028" w14:textId="77777777" w:rsidR="00235976" w:rsidRPr="008270F9" w:rsidRDefault="00394F79">
      <w:pPr>
        <w:jc w:val="both"/>
        <w:rPr>
          <w:rFonts w:ascii="Open Sans" w:eastAsia="Open Sans" w:hAnsi="Open Sans" w:cs="Open Sans"/>
          <w:highlight w:val="white"/>
          <w:lang w:val="es-ES"/>
        </w:rPr>
      </w:pPr>
      <w:proofErr w:type="spellStart"/>
      <w:r w:rsidRPr="008270F9">
        <w:rPr>
          <w:rFonts w:ascii="Open Sans" w:eastAsia="Open Sans" w:hAnsi="Open Sans" w:cs="Open Sans"/>
          <w:b/>
          <w:highlight w:val="white"/>
          <w:lang w:val="es-ES"/>
        </w:rPr>
        <w:t>Kross</w:t>
      </w:r>
      <w:proofErr w:type="spellEnd"/>
      <w:r w:rsidRPr="008270F9">
        <w:rPr>
          <w:rFonts w:ascii="Open Sans" w:eastAsia="Open Sans" w:hAnsi="Open Sans" w:cs="Open Sans"/>
          <w:b/>
          <w:highlight w:val="white"/>
          <w:lang w:val="es-ES"/>
        </w:rPr>
        <w:t xml:space="preserve"> Studio</w:t>
      </w:r>
      <w:r w:rsidRPr="008270F9">
        <w:rPr>
          <w:rFonts w:ascii="Open Sans" w:eastAsia="Open Sans" w:hAnsi="Open Sans" w:cs="Open Sans"/>
          <w:highlight w:val="white"/>
          <w:lang w:val="es-ES"/>
        </w:rPr>
        <w:t xml:space="preserve"> es un estudio de diseño con sede en Suiza. La marca suiza, fundada en 2020 por cinco emprendedores apasionados con décadas de experiencia en las más altas esferas del lujo y el diseño, se especializa en la creación de obras de arte innovadoras y exclusivas para grandes coleccionistas. </w:t>
      </w:r>
      <w:proofErr w:type="spellStart"/>
      <w:r w:rsidRPr="008270F9">
        <w:rPr>
          <w:rFonts w:ascii="Open Sans" w:eastAsia="Open Sans" w:hAnsi="Open Sans" w:cs="Open Sans"/>
          <w:highlight w:val="white"/>
          <w:lang w:val="es-ES"/>
        </w:rPr>
        <w:t>Kross</w:t>
      </w:r>
      <w:proofErr w:type="spellEnd"/>
      <w:r w:rsidRPr="008270F9">
        <w:rPr>
          <w:rFonts w:ascii="Open Sans" w:eastAsia="Open Sans" w:hAnsi="Open Sans" w:cs="Open Sans"/>
          <w:highlight w:val="white"/>
          <w:lang w:val="es-ES"/>
        </w:rPr>
        <w:t xml:space="preserve"> Studio se ocupa de toda la elaboración de sus creaciones, garantizando un acabado y un saber hacer óptimos.</w:t>
      </w:r>
    </w:p>
    <w:p w14:paraId="00000029" w14:textId="77777777" w:rsidR="00235976" w:rsidRPr="008270F9" w:rsidRDefault="00394F79">
      <w:pPr>
        <w:jc w:val="both"/>
        <w:rPr>
          <w:rFonts w:ascii="Times New Roman" w:eastAsia="Times New Roman" w:hAnsi="Times New Roman" w:cs="Times New Roman"/>
          <w:highlight w:val="white"/>
          <w:lang w:val="es-ES"/>
        </w:rPr>
      </w:pPr>
      <w:r w:rsidRPr="008270F9">
        <w:rPr>
          <w:rFonts w:ascii="Times New Roman" w:eastAsia="Times New Roman" w:hAnsi="Times New Roman" w:cs="Times New Roman"/>
          <w:highlight w:val="white"/>
          <w:lang w:val="es-ES"/>
        </w:rPr>
        <w:t xml:space="preserve"> </w:t>
      </w:r>
    </w:p>
    <w:p w14:paraId="0000002A"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Alain </w:t>
      </w:r>
      <w:proofErr w:type="spellStart"/>
      <w:r w:rsidRPr="008270F9">
        <w:rPr>
          <w:rFonts w:ascii="Open Sans" w:eastAsia="Open Sans" w:hAnsi="Open Sans" w:cs="Open Sans"/>
          <w:b/>
          <w:highlight w:val="white"/>
          <w:lang w:val="es-ES"/>
        </w:rPr>
        <w:t>Silberstein</w:t>
      </w:r>
      <w:proofErr w:type="spellEnd"/>
    </w:p>
    <w:p w14:paraId="0000002B"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 xml:space="preserve">Desde los años 80, Alain </w:t>
      </w:r>
      <w:proofErr w:type="spellStart"/>
      <w:r w:rsidRPr="008270F9">
        <w:rPr>
          <w:rFonts w:ascii="Open Sans" w:eastAsia="Open Sans" w:hAnsi="Open Sans" w:cs="Open Sans"/>
          <w:color w:val="222222"/>
          <w:highlight w:val="white"/>
          <w:lang w:val="es-ES"/>
        </w:rPr>
        <w:t>Silberstein</w:t>
      </w:r>
      <w:proofErr w:type="spellEnd"/>
      <w:r w:rsidRPr="008270F9">
        <w:rPr>
          <w:rFonts w:ascii="Open Sans" w:eastAsia="Open Sans" w:hAnsi="Open Sans" w:cs="Open Sans"/>
          <w:color w:val="222222"/>
          <w:highlight w:val="white"/>
          <w:lang w:val="es-ES"/>
        </w:rPr>
        <w:t xml:space="preserve"> desarrolla un enfoque artístico mediante la creación de relojes de estilo único en los que la innovación mecánica, la composición geométrica, los colores y los materiales dialogan en total armonía. </w:t>
      </w:r>
    </w:p>
    <w:p w14:paraId="0000002C" w14:textId="77777777" w:rsidR="00235976" w:rsidRPr="008270F9" w:rsidRDefault="00394F79">
      <w:pPr>
        <w:shd w:val="clear" w:color="auto" w:fill="FFFFFF"/>
        <w:jc w:val="both"/>
        <w:rPr>
          <w:rFonts w:ascii="Open Sans" w:eastAsia="Open Sans" w:hAnsi="Open Sans" w:cs="Open Sans"/>
          <w:color w:val="222222"/>
          <w:highlight w:val="white"/>
          <w:lang w:val="es-ES"/>
        </w:rPr>
      </w:pPr>
      <w:r w:rsidRPr="008270F9">
        <w:rPr>
          <w:rFonts w:ascii="Open Sans" w:eastAsia="Open Sans" w:hAnsi="Open Sans" w:cs="Open Sans"/>
          <w:color w:val="222222"/>
          <w:highlight w:val="white"/>
          <w:lang w:val="es-ES"/>
        </w:rPr>
        <w:t>Año tras año, su singular visión del arte de la relojería cosecha un gran éxito internacional entre los amantes y coleccionistas de Alta Relojería contemporánea.</w:t>
      </w:r>
    </w:p>
    <w:p w14:paraId="0000002D" w14:textId="77777777" w:rsidR="00235976" w:rsidRPr="008270F9" w:rsidRDefault="00394F79">
      <w:pPr>
        <w:jc w:val="both"/>
        <w:rPr>
          <w:rFonts w:ascii="Times New Roman" w:eastAsia="Times New Roman" w:hAnsi="Times New Roman" w:cs="Times New Roman"/>
          <w:sz w:val="24"/>
          <w:szCs w:val="24"/>
          <w:highlight w:val="white"/>
          <w:lang w:val="es-ES"/>
        </w:rPr>
      </w:pPr>
      <w:r w:rsidRPr="008270F9">
        <w:rPr>
          <w:rFonts w:ascii="Times New Roman" w:eastAsia="Times New Roman" w:hAnsi="Times New Roman" w:cs="Times New Roman"/>
          <w:sz w:val="24"/>
          <w:szCs w:val="24"/>
          <w:highlight w:val="white"/>
          <w:lang w:val="es-ES"/>
        </w:rPr>
        <w:t xml:space="preserve"> </w:t>
      </w:r>
    </w:p>
    <w:p w14:paraId="0000002E" w14:textId="77777777" w:rsidR="00235976" w:rsidRPr="008270F9" w:rsidRDefault="00235976">
      <w:pPr>
        <w:jc w:val="both"/>
        <w:rPr>
          <w:highlight w:val="white"/>
          <w:lang w:val="es-ES"/>
        </w:rPr>
      </w:pPr>
    </w:p>
    <w:p w14:paraId="0000002F" w14:textId="6E2F0DA7" w:rsidR="00235976" w:rsidRPr="008270F9" w:rsidRDefault="00394F79">
      <w:pPr>
        <w:jc w:val="both"/>
        <w:rPr>
          <w:rFonts w:ascii="Times New Roman" w:eastAsia="Times New Roman" w:hAnsi="Times New Roman" w:cs="Times New Roman"/>
          <w:highlight w:val="white"/>
          <w:lang w:val="es-ES"/>
        </w:rPr>
      </w:pPr>
      <w:r w:rsidRPr="008270F9">
        <w:rPr>
          <w:rFonts w:ascii="Times New Roman" w:eastAsia="Times New Roman" w:hAnsi="Times New Roman" w:cs="Times New Roman"/>
          <w:highlight w:val="white"/>
          <w:lang w:val="es-ES"/>
        </w:rPr>
        <w:t xml:space="preserve"> </w:t>
      </w:r>
      <w:r w:rsidR="008270F9">
        <w:rPr>
          <w:rFonts w:ascii="Times New Roman" w:eastAsia="Times New Roman" w:hAnsi="Times New Roman" w:cs="Times New Roman"/>
          <w:highlight w:val="white"/>
          <w:lang w:val="es-ES"/>
        </w:rPr>
        <w:t>***</w:t>
      </w:r>
    </w:p>
    <w:p w14:paraId="0B1151F1" w14:textId="77777777" w:rsidR="008270F9" w:rsidRDefault="008270F9">
      <w:pPr>
        <w:shd w:val="clear" w:color="auto" w:fill="FFFFFF"/>
        <w:jc w:val="both"/>
        <w:rPr>
          <w:rFonts w:ascii="Open Sans" w:eastAsia="Open Sans" w:hAnsi="Open Sans" w:cs="Open Sans"/>
          <w:b/>
          <w:sz w:val="30"/>
          <w:szCs w:val="30"/>
          <w:highlight w:val="white"/>
          <w:lang w:val="es-ES"/>
        </w:rPr>
      </w:pPr>
    </w:p>
    <w:p w14:paraId="00000030" w14:textId="1E2BA2CD" w:rsidR="00235976" w:rsidRPr="008270F9" w:rsidRDefault="00394F79">
      <w:pPr>
        <w:shd w:val="clear" w:color="auto" w:fill="FFFFFF"/>
        <w:jc w:val="both"/>
        <w:rPr>
          <w:rFonts w:ascii="Open Sans" w:eastAsia="Open Sans" w:hAnsi="Open Sans" w:cs="Open Sans"/>
          <w:b/>
          <w:sz w:val="30"/>
          <w:szCs w:val="30"/>
          <w:highlight w:val="white"/>
          <w:lang w:val="es-ES"/>
        </w:rPr>
      </w:pPr>
      <w:r w:rsidRPr="008270F9">
        <w:rPr>
          <w:rFonts w:ascii="Open Sans" w:eastAsia="Open Sans" w:hAnsi="Open Sans" w:cs="Open Sans"/>
          <w:b/>
          <w:sz w:val="30"/>
          <w:szCs w:val="30"/>
          <w:highlight w:val="white"/>
          <w:lang w:val="es-ES"/>
        </w:rPr>
        <w:t>CARACTERÍSTICAS TÉCNICAS</w:t>
      </w:r>
    </w:p>
    <w:p w14:paraId="00000031"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 </w:t>
      </w:r>
    </w:p>
    <w:p w14:paraId="00000032" w14:textId="77777777" w:rsidR="00235976" w:rsidRPr="008270F9" w:rsidRDefault="00394F79">
      <w:pPr>
        <w:jc w:val="both"/>
        <w:rPr>
          <w:rFonts w:ascii="Open Sans" w:eastAsia="Open Sans" w:hAnsi="Open Sans" w:cs="Open Sans"/>
          <w:b/>
          <w:sz w:val="24"/>
          <w:szCs w:val="24"/>
          <w:highlight w:val="white"/>
          <w:lang w:val="es-ES"/>
        </w:rPr>
      </w:pPr>
      <w:r w:rsidRPr="008270F9">
        <w:rPr>
          <w:rFonts w:ascii="Open Sans" w:eastAsia="Open Sans" w:hAnsi="Open Sans" w:cs="Open Sans"/>
          <w:b/>
          <w:sz w:val="24"/>
          <w:szCs w:val="24"/>
          <w:highlight w:val="white"/>
          <w:lang w:val="es-ES"/>
        </w:rPr>
        <w:t>EL RELOJ</w:t>
      </w:r>
    </w:p>
    <w:p w14:paraId="00000033" w14:textId="12B16F39"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Nombre del modelo </w:t>
      </w:r>
      <w:r w:rsidRPr="008270F9">
        <w:rPr>
          <w:rFonts w:ascii="Open Sans" w:eastAsia="Open Sans" w:hAnsi="Open Sans" w:cs="Open Sans"/>
          <w:highlight w:val="white"/>
          <w:lang w:val="es-ES"/>
        </w:rPr>
        <w:t xml:space="preserve">         </w:t>
      </w:r>
      <w:r w:rsidR="000B05AB">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 xml:space="preserve">Lotus </w:t>
      </w:r>
      <w:proofErr w:type="spellStart"/>
      <w:r w:rsidRPr="008270F9">
        <w:rPr>
          <w:rFonts w:ascii="Open Sans" w:eastAsia="Open Sans" w:hAnsi="Open Sans" w:cs="Open Sans"/>
          <w:highlight w:val="white"/>
          <w:lang w:val="es-ES"/>
        </w:rPr>
        <w:t>Tourbillon</w:t>
      </w:r>
      <w:proofErr w:type="spellEnd"/>
    </w:p>
    <w:p w14:paraId="00000034"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35" w14:textId="6676ED95"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Referencia</w:t>
      </w:r>
      <w:r w:rsidRPr="008270F9">
        <w:rPr>
          <w:rFonts w:ascii="Open Sans" w:eastAsia="Open Sans" w:hAnsi="Open Sans" w:cs="Open Sans"/>
          <w:highlight w:val="white"/>
          <w:lang w:val="es-ES"/>
        </w:rPr>
        <w:t xml:space="preserve">                        </w:t>
      </w:r>
      <w:r w:rsidR="000B05AB">
        <w:rPr>
          <w:rFonts w:ascii="Open Sans" w:eastAsia="Open Sans" w:hAnsi="Open Sans" w:cs="Open Sans"/>
          <w:highlight w:val="white"/>
          <w:lang w:val="es-ES"/>
        </w:rPr>
        <w:tab/>
      </w:r>
      <w:r w:rsidR="008270F9">
        <w:rPr>
          <w:rFonts w:ascii="Open Sans" w:eastAsia="Open Sans" w:hAnsi="Open Sans" w:cs="Open Sans"/>
          <w:highlight w:val="white"/>
          <w:lang w:val="es-ES"/>
        </w:rPr>
        <w:tab/>
      </w:r>
      <w:r w:rsidRPr="008270F9">
        <w:rPr>
          <w:rFonts w:ascii="Open Sans" w:eastAsia="Open Sans" w:hAnsi="Open Sans" w:cs="Open Sans"/>
          <w:highlight w:val="white"/>
          <w:lang w:val="es-ES"/>
        </w:rPr>
        <w:t>KXWLT21</w:t>
      </w:r>
    </w:p>
    <w:p w14:paraId="00000036"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37" w14:textId="6FD8AD22"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Componentes</w:t>
      </w:r>
      <w:r w:rsidRPr="008270F9">
        <w:rPr>
          <w:rFonts w:ascii="Open Sans" w:eastAsia="Open Sans" w:hAnsi="Open Sans" w:cs="Open Sans"/>
          <w:highlight w:val="white"/>
          <w:lang w:val="es-ES"/>
        </w:rPr>
        <w:t xml:space="preserve">                      </w:t>
      </w:r>
      <w:r w:rsidR="000B05AB">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28</w:t>
      </w:r>
      <w:r w:rsidR="008270F9">
        <w:rPr>
          <w:rFonts w:ascii="Open Sans" w:eastAsia="Open Sans" w:hAnsi="Open Sans" w:cs="Open Sans"/>
          <w:highlight w:val="white"/>
          <w:lang w:val="es-ES"/>
        </w:rPr>
        <w:t>8</w:t>
      </w:r>
    </w:p>
    <w:p w14:paraId="00000038"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39" w14:textId="17CA5E5F"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Edición limitada</w:t>
      </w:r>
      <w:r w:rsidRPr="008270F9">
        <w:rPr>
          <w:rFonts w:ascii="Open Sans" w:eastAsia="Open Sans" w:hAnsi="Open Sans" w:cs="Open Sans"/>
          <w:highlight w:val="white"/>
          <w:lang w:val="es-ES"/>
        </w:rPr>
        <w:t xml:space="preserve">          </w:t>
      </w:r>
      <w:r w:rsid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18 piezas numeradas</w:t>
      </w:r>
    </w:p>
    <w:p w14:paraId="0000003A"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3B" w14:textId="3D844EA8"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Garantía </w:t>
      </w:r>
      <w:r w:rsidR="008270F9" w:rsidRPr="008270F9">
        <w:rPr>
          <w:rFonts w:ascii="Open Sans" w:eastAsia="Open Sans" w:hAnsi="Open Sans" w:cs="Open Sans"/>
          <w:b/>
          <w:highlight w:val="white"/>
          <w:lang w:val="es-ES"/>
        </w:rPr>
        <w:t xml:space="preserve">internacional </w:t>
      </w:r>
      <w:r w:rsidR="008270F9"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2 + 3 años</w:t>
      </w:r>
    </w:p>
    <w:p w14:paraId="0000003C"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3D" w14:textId="0FD1E76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Caja                       </w:t>
      </w:r>
      <w:r w:rsidR="008270F9">
        <w:rPr>
          <w:rFonts w:ascii="Open Sans" w:eastAsia="Open Sans" w:hAnsi="Open Sans" w:cs="Open Sans"/>
          <w:b/>
          <w:highlight w:val="white"/>
          <w:lang w:val="es-ES"/>
        </w:rPr>
        <w:tab/>
      </w:r>
      <w:r w:rsidRPr="008270F9">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005A7915" w:rsidRPr="001848B0">
        <w:rPr>
          <w:rFonts w:ascii="Open Sans" w:hAnsi="Open Sans" w:cs="Open Sans"/>
          <w:lang w:val="es-ES"/>
        </w:rPr>
        <w:t>Titanio de grado 5 con revestimiento de DLC negro</w:t>
      </w:r>
    </w:p>
    <w:p w14:paraId="0000003E" w14:textId="5790A7E3" w:rsidR="00235976" w:rsidRPr="008270F9" w:rsidRDefault="00394F79" w:rsidP="000B05AB">
      <w:pPr>
        <w:ind w:left="2880" w:firstLine="720"/>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Cristal de zafiro abombado </w:t>
      </w:r>
      <w:r w:rsidR="008270F9" w:rsidRPr="008270F9">
        <w:rPr>
          <w:rFonts w:ascii="Open Sans" w:eastAsia="Open Sans" w:hAnsi="Open Sans" w:cs="Open Sans"/>
          <w:highlight w:val="white"/>
          <w:lang w:val="es-ES"/>
        </w:rPr>
        <w:t>anti reflectante</w:t>
      </w:r>
      <w:r w:rsidRPr="008270F9">
        <w:rPr>
          <w:rFonts w:ascii="Open Sans" w:eastAsia="Open Sans" w:hAnsi="Open Sans" w:cs="Open Sans"/>
          <w:highlight w:val="white"/>
          <w:lang w:val="es-ES"/>
        </w:rPr>
        <w:t xml:space="preserve">                                        </w:t>
      </w:r>
    </w:p>
    <w:p w14:paraId="0000003F" w14:textId="77777777" w:rsidR="00235976" w:rsidRPr="008270F9" w:rsidRDefault="00394F79" w:rsidP="000B05AB">
      <w:pPr>
        <w:ind w:left="2880" w:firstLine="720"/>
        <w:jc w:val="both"/>
        <w:rPr>
          <w:rFonts w:ascii="Open Sans" w:eastAsia="Open Sans" w:hAnsi="Open Sans" w:cs="Open Sans"/>
          <w:highlight w:val="white"/>
          <w:lang w:val="es-ES"/>
        </w:rPr>
      </w:pPr>
      <w:r w:rsidRPr="008270F9">
        <w:rPr>
          <w:rFonts w:ascii="Open Sans" w:eastAsia="Open Sans" w:hAnsi="Open Sans" w:cs="Open Sans"/>
          <w:highlight w:val="white"/>
          <w:lang w:val="es-ES"/>
        </w:rPr>
        <w:t>Pulsador con grabado "Time Set"</w:t>
      </w:r>
    </w:p>
    <w:p w14:paraId="00000040"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 </w:t>
      </w:r>
    </w:p>
    <w:p w14:paraId="00000041" w14:textId="5B14AB5B"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Diámetro              </w:t>
      </w:r>
      <w:r w:rsidRPr="008270F9">
        <w:rPr>
          <w:rFonts w:ascii="Open Sans" w:eastAsia="Open Sans" w:hAnsi="Open Sans" w:cs="Open Sans"/>
          <w:b/>
          <w:highlight w:val="white"/>
          <w:lang w:val="es-ES"/>
        </w:rPr>
        <w:tab/>
      </w:r>
      <w:r w:rsidRPr="008270F9">
        <w:rPr>
          <w:rFonts w:ascii="Open Sans" w:eastAsia="Open Sans" w:hAnsi="Open Sans" w:cs="Open Sans"/>
          <w:highlight w:val="white"/>
          <w:lang w:val="es-ES"/>
        </w:rPr>
        <w:t xml:space="preserve">        </w:t>
      </w:r>
      <w:r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45mm</w:t>
      </w:r>
    </w:p>
    <w:p w14:paraId="00000042" w14:textId="1B59B22A"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Grosor                               </w:t>
      </w:r>
      <w:r w:rsidR="000B05AB">
        <w:rPr>
          <w:rFonts w:ascii="Open Sans" w:eastAsia="Open Sans" w:hAnsi="Open Sans" w:cs="Open Sans"/>
          <w:b/>
          <w:highlight w:val="white"/>
          <w:lang w:val="es-ES"/>
        </w:rPr>
        <w:tab/>
      </w:r>
      <w:r w:rsidRPr="008270F9">
        <w:rPr>
          <w:rFonts w:ascii="Open Sans" w:eastAsia="Open Sans" w:hAnsi="Open Sans" w:cs="Open Sans"/>
          <w:b/>
          <w:highlight w:val="white"/>
          <w:lang w:val="es-ES"/>
        </w:rPr>
        <w:tab/>
      </w:r>
      <w:r w:rsidRPr="008270F9">
        <w:rPr>
          <w:rFonts w:ascii="Open Sans" w:eastAsia="Open Sans" w:hAnsi="Open Sans" w:cs="Open Sans"/>
          <w:highlight w:val="white"/>
          <w:lang w:val="es-ES"/>
        </w:rPr>
        <w:t>20mm</w:t>
      </w:r>
    </w:p>
    <w:p w14:paraId="00000043" w14:textId="1DF356E8"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Grosor sin cristal</w:t>
      </w:r>
      <w:r w:rsidRPr="008270F9">
        <w:rPr>
          <w:rFonts w:ascii="Open Sans" w:eastAsia="Open Sans" w:hAnsi="Open Sans" w:cs="Open Sans"/>
          <w:b/>
          <w:highlight w:val="white"/>
          <w:lang w:val="es-ES"/>
        </w:rPr>
        <w:tab/>
      </w:r>
      <w:r w:rsidR="008270F9">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Pr="008270F9">
        <w:rPr>
          <w:rFonts w:ascii="Open Sans" w:eastAsia="Open Sans" w:hAnsi="Open Sans" w:cs="Open Sans"/>
          <w:highlight w:val="white"/>
          <w:lang w:val="es-ES"/>
        </w:rPr>
        <w:t>12</w:t>
      </w:r>
      <w:r w:rsidR="008270F9">
        <w:rPr>
          <w:rFonts w:ascii="Open Sans" w:eastAsia="Open Sans" w:hAnsi="Open Sans" w:cs="Open Sans"/>
          <w:highlight w:val="white"/>
          <w:lang w:val="es-ES"/>
        </w:rPr>
        <w:t>.</w:t>
      </w:r>
      <w:r w:rsidRPr="008270F9">
        <w:rPr>
          <w:rFonts w:ascii="Open Sans" w:eastAsia="Open Sans" w:hAnsi="Open Sans" w:cs="Open Sans"/>
          <w:highlight w:val="white"/>
          <w:lang w:val="es-ES"/>
        </w:rPr>
        <w:t>5mm</w:t>
      </w:r>
    </w:p>
    <w:p w14:paraId="00000044"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lastRenderedPageBreak/>
        <w:t xml:space="preserve"> </w:t>
      </w:r>
    </w:p>
    <w:p w14:paraId="00000045" w14:textId="201E11BB" w:rsidR="00235976" w:rsidRPr="008270F9" w:rsidRDefault="00394F79" w:rsidP="008270F9">
      <w:pPr>
        <w:tabs>
          <w:tab w:val="left" w:pos="2835"/>
        </w:tabs>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Estanqueidad</w:t>
      </w:r>
      <w:r w:rsidR="008270F9">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Pr="008270F9">
        <w:rPr>
          <w:rFonts w:ascii="Open Sans" w:eastAsia="Open Sans" w:hAnsi="Open Sans" w:cs="Open Sans"/>
          <w:highlight w:val="white"/>
          <w:lang w:val="es-ES"/>
        </w:rPr>
        <w:t>30 metros o 3 ATM</w:t>
      </w:r>
    </w:p>
    <w:p w14:paraId="00000046" w14:textId="77777777"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47" w14:textId="3C9AE942"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Fondo                                     </w:t>
      </w:r>
      <w:r w:rsidR="000B05AB">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Pr="008270F9">
        <w:rPr>
          <w:rFonts w:ascii="Open Sans" w:eastAsia="Open Sans" w:hAnsi="Open Sans" w:cs="Open Sans"/>
          <w:highlight w:val="white"/>
          <w:lang w:val="es-ES"/>
        </w:rPr>
        <w:t>Titanio grado 5</w:t>
      </w:r>
    </w:p>
    <w:p w14:paraId="00000048" w14:textId="6B528232" w:rsidR="00235976" w:rsidRPr="008270F9" w:rsidRDefault="00394F79" w:rsidP="000B05AB">
      <w:pPr>
        <w:ind w:left="3560" w:firstLine="40"/>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4 cristales de zafiro </w:t>
      </w:r>
      <w:r w:rsidR="008270F9" w:rsidRPr="008270F9">
        <w:rPr>
          <w:rFonts w:ascii="Open Sans" w:eastAsia="Open Sans" w:hAnsi="Open Sans" w:cs="Open Sans"/>
          <w:highlight w:val="white"/>
          <w:lang w:val="es-ES"/>
        </w:rPr>
        <w:t>anti reflectantes</w:t>
      </w:r>
    </w:p>
    <w:p w14:paraId="0000004A" w14:textId="77777777" w:rsidR="00235976" w:rsidRPr="008270F9" w:rsidRDefault="00394F79">
      <w:pPr>
        <w:ind w:left="2840"/>
        <w:jc w:val="both"/>
        <w:rPr>
          <w:rFonts w:ascii="Open Sans" w:eastAsia="Open Sans" w:hAnsi="Open Sans" w:cs="Open Sans"/>
          <w:highlight w:val="white"/>
          <w:lang w:val="es-ES"/>
        </w:rPr>
      </w:pPr>
      <w:r w:rsidRPr="008270F9">
        <w:rPr>
          <w:rFonts w:ascii="Open Sans" w:eastAsia="Open Sans" w:hAnsi="Open Sans" w:cs="Open Sans"/>
          <w:highlight w:val="white"/>
          <w:lang w:val="es-ES"/>
        </w:rPr>
        <w:t xml:space="preserve"> </w:t>
      </w:r>
    </w:p>
    <w:p w14:paraId="0000004B" w14:textId="33D8FB8B"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Calibre</w:t>
      </w:r>
      <w:r w:rsidRPr="008270F9">
        <w:rPr>
          <w:rFonts w:ascii="Open Sans" w:eastAsia="Open Sans" w:hAnsi="Open Sans" w:cs="Open Sans"/>
          <w:highlight w:val="white"/>
          <w:lang w:val="es-ES"/>
        </w:rPr>
        <w:t xml:space="preserve">                       </w:t>
      </w:r>
      <w:r w:rsidRPr="008270F9">
        <w:rPr>
          <w:rFonts w:ascii="Open Sans" w:eastAsia="Open Sans" w:hAnsi="Open Sans" w:cs="Open Sans"/>
          <w:highlight w:val="white"/>
          <w:lang w:val="es-ES"/>
        </w:rPr>
        <w:tab/>
        <w:t xml:space="preserve">     </w:t>
      </w:r>
      <w:r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KS 7'000</w:t>
      </w:r>
    </w:p>
    <w:p w14:paraId="0000004C" w14:textId="3E4D3AE3"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Funciones</w:t>
      </w:r>
      <w:r w:rsidRPr="008270F9">
        <w:rPr>
          <w:rFonts w:ascii="Open Sans" w:eastAsia="Open Sans" w:hAnsi="Open Sans" w:cs="Open Sans"/>
          <w:highlight w:val="white"/>
          <w:lang w:val="es-ES"/>
        </w:rPr>
        <w:t xml:space="preserve">                  </w:t>
      </w:r>
      <w:r w:rsidRPr="008270F9">
        <w:rPr>
          <w:rFonts w:ascii="Open Sans" w:eastAsia="Open Sans" w:hAnsi="Open Sans" w:cs="Open Sans"/>
          <w:highlight w:val="white"/>
          <w:lang w:val="es-ES"/>
        </w:rPr>
        <w:tab/>
        <w:t xml:space="preserve">    </w:t>
      </w:r>
      <w:r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 xml:space="preserve">Cuerda manual, </w:t>
      </w:r>
      <w:proofErr w:type="spellStart"/>
      <w:r w:rsidRPr="008270F9">
        <w:rPr>
          <w:rFonts w:ascii="Open Sans" w:eastAsia="Open Sans" w:hAnsi="Open Sans" w:cs="Open Sans"/>
          <w:highlight w:val="white"/>
          <w:lang w:val="es-ES"/>
        </w:rPr>
        <w:t>tourbillon</w:t>
      </w:r>
      <w:proofErr w:type="spellEnd"/>
      <w:r w:rsidRPr="008270F9">
        <w:rPr>
          <w:rFonts w:ascii="Open Sans" w:eastAsia="Open Sans" w:hAnsi="Open Sans" w:cs="Open Sans"/>
          <w:highlight w:val="white"/>
          <w:lang w:val="es-ES"/>
        </w:rPr>
        <w:t xml:space="preserve"> central</w:t>
      </w:r>
    </w:p>
    <w:p w14:paraId="0000004D" w14:textId="70350D54"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Frecuencia</w:t>
      </w:r>
      <w:r w:rsidRPr="008270F9">
        <w:rPr>
          <w:rFonts w:ascii="Open Sans" w:eastAsia="Open Sans" w:hAnsi="Open Sans" w:cs="Open Sans"/>
          <w:highlight w:val="white"/>
          <w:lang w:val="es-ES"/>
        </w:rPr>
        <w:t xml:space="preserve">                 </w:t>
      </w:r>
      <w:r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 xml:space="preserve">21 600 </w:t>
      </w:r>
      <w:proofErr w:type="spellStart"/>
      <w:proofErr w:type="gramStart"/>
      <w:r w:rsidRPr="008270F9">
        <w:rPr>
          <w:rFonts w:ascii="Open Sans" w:eastAsia="Open Sans" w:hAnsi="Open Sans" w:cs="Open Sans"/>
          <w:highlight w:val="white"/>
          <w:lang w:val="es-ES"/>
        </w:rPr>
        <w:t>alt</w:t>
      </w:r>
      <w:proofErr w:type="spellEnd"/>
      <w:r w:rsidRPr="008270F9">
        <w:rPr>
          <w:rFonts w:ascii="Open Sans" w:eastAsia="Open Sans" w:hAnsi="Open Sans" w:cs="Open Sans"/>
          <w:highlight w:val="white"/>
          <w:lang w:val="es-ES"/>
        </w:rPr>
        <w:t>./</w:t>
      </w:r>
      <w:proofErr w:type="gramEnd"/>
      <w:r w:rsidRPr="008270F9">
        <w:rPr>
          <w:rFonts w:ascii="Open Sans" w:eastAsia="Open Sans" w:hAnsi="Open Sans" w:cs="Open Sans"/>
          <w:highlight w:val="white"/>
          <w:lang w:val="es-ES"/>
        </w:rPr>
        <w:t>h / 3 Hz</w:t>
      </w:r>
    </w:p>
    <w:p w14:paraId="0000004E" w14:textId="75D10EE3"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Rubíes                               </w:t>
      </w:r>
      <w:r w:rsidRPr="008270F9">
        <w:rPr>
          <w:rFonts w:ascii="Open Sans" w:eastAsia="Open Sans" w:hAnsi="Open Sans" w:cs="Open Sans"/>
          <w:b/>
          <w:highlight w:val="white"/>
          <w:lang w:val="es-ES"/>
        </w:rPr>
        <w:tab/>
      </w:r>
      <w:r w:rsidR="000B05AB">
        <w:rPr>
          <w:rFonts w:ascii="Open Sans" w:eastAsia="Open Sans" w:hAnsi="Open Sans" w:cs="Open Sans"/>
          <w:b/>
          <w:highlight w:val="white"/>
          <w:lang w:val="es-ES"/>
        </w:rPr>
        <w:tab/>
      </w:r>
      <w:r w:rsidRPr="008270F9">
        <w:rPr>
          <w:rFonts w:ascii="Open Sans" w:eastAsia="Open Sans" w:hAnsi="Open Sans" w:cs="Open Sans"/>
          <w:highlight w:val="white"/>
          <w:lang w:val="es-ES"/>
        </w:rPr>
        <w:t>27</w:t>
      </w:r>
    </w:p>
    <w:p w14:paraId="0000004F" w14:textId="10160E13"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 xml:space="preserve">Componentes del movimiento </w:t>
      </w:r>
      <w:r w:rsidRPr="008270F9">
        <w:rPr>
          <w:rFonts w:ascii="Open Sans" w:eastAsia="Open Sans" w:hAnsi="Open Sans" w:cs="Open Sans"/>
          <w:highlight w:val="white"/>
          <w:lang w:val="es-ES"/>
        </w:rPr>
        <w:t xml:space="preserve">   2</w:t>
      </w:r>
      <w:r w:rsidR="008270F9">
        <w:rPr>
          <w:rFonts w:ascii="Open Sans" w:eastAsia="Open Sans" w:hAnsi="Open Sans" w:cs="Open Sans"/>
          <w:highlight w:val="white"/>
          <w:lang w:val="es-ES"/>
        </w:rPr>
        <w:t>10</w:t>
      </w:r>
    </w:p>
    <w:p w14:paraId="00000050" w14:textId="1CB20E08" w:rsidR="00235976" w:rsidRPr="008270F9" w:rsidRDefault="00394F79">
      <w:pPr>
        <w:jc w:val="both"/>
        <w:rPr>
          <w:rFonts w:ascii="Open Sans" w:eastAsia="Open Sans" w:hAnsi="Open Sans" w:cs="Open Sans"/>
          <w:highlight w:val="white"/>
          <w:lang w:val="es-ES"/>
        </w:rPr>
      </w:pPr>
      <w:r w:rsidRPr="008270F9">
        <w:rPr>
          <w:rFonts w:ascii="Open Sans" w:eastAsia="Open Sans" w:hAnsi="Open Sans" w:cs="Open Sans"/>
          <w:b/>
          <w:highlight w:val="white"/>
          <w:lang w:val="es-ES"/>
        </w:rPr>
        <w:t>Reserva de marcha</w:t>
      </w:r>
      <w:r w:rsidRPr="008270F9">
        <w:rPr>
          <w:rFonts w:ascii="Open Sans" w:eastAsia="Open Sans" w:hAnsi="Open Sans" w:cs="Open Sans"/>
          <w:highlight w:val="white"/>
          <w:lang w:val="es-ES"/>
        </w:rPr>
        <w:t xml:space="preserve">        </w:t>
      </w:r>
      <w:r w:rsidRPr="008270F9">
        <w:rPr>
          <w:rFonts w:ascii="Open Sans" w:eastAsia="Open Sans" w:hAnsi="Open Sans" w:cs="Open Sans"/>
          <w:highlight w:val="white"/>
          <w:lang w:val="es-ES"/>
        </w:rPr>
        <w:tab/>
      </w:r>
      <w:r w:rsidR="000B05AB">
        <w:rPr>
          <w:rFonts w:ascii="Open Sans" w:eastAsia="Open Sans" w:hAnsi="Open Sans" w:cs="Open Sans"/>
          <w:highlight w:val="white"/>
          <w:lang w:val="es-ES"/>
        </w:rPr>
        <w:tab/>
      </w:r>
      <w:r w:rsidRPr="008270F9">
        <w:rPr>
          <w:rFonts w:ascii="Open Sans" w:eastAsia="Open Sans" w:hAnsi="Open Sans" w:cs="Open Sans"/>
          <w:highlight w:val="white"/>
          <w:lang w:val="es-ES"/>
        </w:rPr>
        <w:t>5 días</w:t>
      </w:r>
    </w:p>
    <w:p w14:paraId="00000051"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 </w:t>
      </w:r>
    </w:p>
    <w:p w14:paraId="00000052"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 xml:space="preserve"> </w:t>
      </w:r>
    </w:p>
    <w:p w14:paraId="00000053" w14:textId="77777777" w:rsidR="00235976" w:rsidRPr="008270F9" w:rsidRDefault="00394F79">
      <w:pPr>
        <w:jc w:val="both"/>
        <w:rPr>
          <w:rFonts w:ascii="Open Sans" w:eastAsia="Open Sans" w:hAnsi="Open Sans" w:cs="Open Sans"/>
          <w:b/>
          <w:highlight w:val="white"/>
          <w:lang w:val="es-ES"/>
        </w:rPr>
      </w:pPr>
      <w:r w:rsidRPr="008270F9">
        <w:rPr>
          <w:rFonts w:ascii="Open Sans" w:eastAsia="Open Sans" w:hAnsi="Open Sans" w:cs="Open Sans"/>
          <w:b/>
          <w:highlight w:val="white"/>
          <w:lang w:val="es-ES"/>
        </w:rPr>
        <w:t>Correas intercambiables</w:t>
      </w:r>
    </w:p>
    <w:p w14:paraId="00000054" w14:textId="77777777" w:rsidR="00235976" w:rsidRPr="008270F9" w:rsidRDefault="00394F79">
      <w:pPr>
        <w:jc w:val="both"/>
        <w:rPr>
          <w:rFonts w:ascii="Open Sans" w:eastAsia="Open Sans" w:hAnsi="Open Sans" w:cs="Open Sans"/>
          <w:sz w:val="23"/>
          <w:szCs w:val="23"/>
          <w:highlight w:val="white"/>
          <w:lang w:val="es-ES"/>
        </w:rPr>
      </w:pPr>
      <w:r w:rsidRPr="008270F9">
        <w:rPr>
          <w:rFonts w:ascii="Open Sans" w:eastAsia="Open Sans" w:hAnsi="Open Sans" w:cs="Open Sans"/>
          <w:sz w:val="23"/>
          <w:szCs w:val="23"/>
          <w:highlight w:val="white"/>
          <w:lang w:val="es-ES"/>
        </w:rPr>
        <w:t>1. Piel vegetal negra con forro de caucho</w:t>
      </w:r>
    </w:p>
    <w:p w14:paraId="00000055" w14:textId="77777777" w:rsidR="00235976" w:rsidRPr="008270F9" w:rsidRDefault="00394F79">
      <w:pPr>
        <w:jc w:val="both"/>
        <w:rPr>
          <w:rFonts w:ascii="Open Sans" w:eastAsia="Open Sans" w:hAnsi="Open Sans" w:cs="Open Sans"/>
          <w:sz w:val="23"/>
          <w:szCs w:val="23"/>
          <w:highlight w:val="white"/>
          <w:lang w:val="es-ES"/>
        </w:rPr>
      </w:pPr>
      <w:r w:rsidRPr="008270F9">
        <w:rPr>
          <w:rFonts w:ascii="Open Sans" w:eastAsia="Open Sans" w:hAnsi="Open Sans" w:cs="Open Sans"/>
          <w:sz w:val="23"/>
          <w:szCs w:val="23"/>
          <w:highlight w:val="white"/>
          <w:lang w:val="es-ES"/>
        </w:rPr>
        <w:t>2. Caucho negro</w:t>
      </w:r>
    </w:p>
    <w:p w14:paraId="00000056" w14:textId="77777777" w:rsidR="00235976" w:rsidRPr="008270F9" w:rsidRDefault="00235976">
      <w:pPr>
        <w:jc w:val="both"/>
        <w:rPr>
          <w:rFonts w:ascii="Open Sans" w:eastAsia="Open Sans" w:hAnsi="Open Sans" w:cs="Open Sans"/>
          <w:b/>
          <w:color w:val="222222"/>
          <w:sz w:val="20"/>
          <w:szCs w:val="20"/>
          <w:u w:val="single"/>
          <w:lang w:val="es-ES"/>
        </w:rPr>
      </w:pPr>
    </w:p>
    <w:p w14:paraId="00000057" w14:textId="77777777" w:rsidR="00235976" w:rsidRPr="008270F9" w:rsidRDefault="00235976">
      <w:pPr>
        <w:rPr>
          <w:lang w:val="es-ES"/>
        </w:rPr>
      </w:pPr>
    </w:p>
    <w:sectPr w:rsidR="00235976" w:rsidRPr="008270F9">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A40F" w14:textId="77777777" w:rsidR="0084735A" w:rsidRDefault="0084735A">
      <w:pPr>
        <w:spacing w:line="240" w:lineRule="auto"/>
      </w:pPr>
      <w:r>
        <w:separator/>
      </w:r>
    </w:p>
  </w:endnote>
  <w:endnote w:type="continuationSeparator" w:id="0">
    <w:p w14:paraId="253A5AE8" w14:textId="77777777" w:rsidR="0084735A" w:rsidRDefault="00847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8" w14:textId="77777777" w:rsidR="00235976" w:rsidRDefault="00394F79">
    <w:pPr>
      <w:spacing w:after="160" w:line="254" w:lineRule="auto"/>
      <w:jc w:val="center"/>
    </w:pPr>
    <w:proofErr w:type="spellStart"/>
    <w:r>
      <w:rPr>
        <w:rFonts w:ascii="Open Sans" w:eastAsia="Open Sans" w:hAnsi="Open Sans" w:cs="Open Sans"/>
        <w:b/>
        <w:sz w:val="18"/>
        <w:szCs w:val="18"/>
      </w:rPr>
      <w:t>Kross</w:t>
    </w:r>
    <w:proofErr w:type="spellEnd"/>
    <w:r>
      <w:rPr>
        <w:rFonts w:ascii="Open Sans" w:eastAsia="Open Sans" w:hAnsi="Open Sans" w:cs="Open Sans"/>
        <w:b/>
        <w:sz w:val="18"/>
        <w:szCs w:val="18"/>
      </w:rPr>
      <w:t xml:space="preserve"> </w:t>
    </w:r>
    <w:r>
      <w:rPr>
        <w:rFonts w:ascii="Open Sans" w:eastAsia="Open Sans" w:hAnsi="Open Sans" w:cs="Open Sans"/>
        <w:b/>
        <w:color w:val="111111"/>
        <w:sz w:val="18"/>
        <w:szCs w:val="18"/>
        <w:highlight w:val="white"/>
      </w:rPr>
      <w:t>Studio</w:t>
    </w:r>
    <w:r>
      <w:rPr>
        <w:rFonts w:ascii="Open Sans" w:eastAsia="Open Sans" w:hAnsi="Open Sans" w:cs="Open Sans"/>
        <w:color w:val="111111"/>
        <w:sz w:val="18"/>
        <w:szCs w:val="18"/>
        <w:highlight w:val="white"/>
      </w:rPr>
      <w:t xml:space="preserve"> | </w:t>
    </w:r>
    <w:proofErr w:type="spellStart"/>
    <w:r>
      <w:rPr>
        <w:rFonts w:ascii="Open Sans" w:eastAsia="Open Sans" w:hAnsi="Open Sans" w:cs="Open Sans"/>
        <w:color w:val="1155CC"/>
        <w:sz w:val="18"/>
        <w:szCs w:val="18"/>
        <w:highlight w:val="white"/>
      </w:rPr>
      <w:t>media@kross.studio</w:t>
    </w:r>
    <w:proofErr w:type="spellEnd"/>
    <w:r>
      <w:rPr>
        <w:rFonts w:ascii="Open Sans" w:eastAsia="Open Sans" w:hAnsi="Open Sans" w:cs="Open Sans"/>
        <w:color w:val="111111"/>
        <w:sz w:val="18"/>
        <w:szCs w:val="18"/>
        <w:highlight w:val="white"/>
      </w:rPr>
      <w:t xml:space="preserve"> |</w:t>
    </w:r>
    <w:r>
      <w:rPr>
        <w:rFonts w:ascii="Open Sans" w:eastAsia="Open Sans" w:hAnsi="Open Sans" w:cs="Open Sans"/>
        <w:sz w:val="18"/>
        <w:szCs w:val="18"/>
      </w:rPr>
      <w:t xml:space="preserve"> </w:t>
    </w:r>
    <w:r>
      <w:rPr>
        <w:rFonts w:ascii="Open Sans" w:eastAsia="Open Sans" w:hAnsi="Open Sans" w:cs="Open Sans"/>
        <w:color w:val="111111"/>
        <w:sz w:val="18"/>
        <w:szCs w:val="18"/>
        <w:highlight w:val="white"/>
      </w:rPr>
      <w:t xml:space="preserve">+ 41 22 364 14 14 </w:t>
    </w:r>
    <w:r>
      <w:rPr>
        <w:rFonts w:ascii="Open Sans" w:eastAsia="Open Sans" w:hAnsi="Open Sans" w:cs="Open Sans"/>
        <w:sz w:val="18"/>
        <w:szCs w:val="18"/>
      </w:rPr>
      <w:t xml:space="preserve">| Route des </w:t>
    </w:r>
    <w:proofErr w:type="spellStart"/>
    <w:r>
      <w:rPr>
        <w:rFonts w:ascii="Open Sans" w:eastAsia="Open Sans" w:hAnsi="Open Sans" w:cs="Open Sans"/>
        <w:sz w:val="18"/>
        <w:szCs w:val="18"/>
      </w:rPr>
      <w:t>Avouillons</w:t>
    </w:r>
    <w:proofErr w:type="spellEnd"/>
    <w:r>
      <w:rPr>
        <w:rFonts w:ascii="Open Sans" w:eastAsia="Open Sans" w:hAnsi="Open Sans" w:cs="Open Sans"/>
        <w:sz w:val="18"/>
        <w:szCs w:val="18"/>
      </w:rPr>
      <w:t xml:space="preserve"> 8, 1196 Gland, </w:t>
    </w:r>
    <w:proofErr w:type="spellStart"/>
    <w:r>
      <w:rPr>
        <w:rFonts w:ascii="Open Sans" w:eastAsia="Open Sans" w:hAnsi="Open Sans"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E05E" w14:textId="77777777" w:rsidR="0084735A" w:rsidRDefault="0084735A">
      <w:pPr>
        <w:spacing w:line="240" w:lineRule="auto"/>
      </w:pPr>
      <w:r>
        <w:separator/>
      </w:r>
    </w:p>
  </w:footnote>
  <w:footnote w:type="continuationSeparator" w:id="0">
    <w:p w14:paraId="4E69A147" w14:textId="77777777" w:rsidR="0084735A" w:rsidRDefault="0084735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976"/>
    <w:rsid w:val="000A4190"/>
    <w:rsid w:val="000B05AB"/>
    <w:rsid w:val="001279F6"/>
    <w:rsid w:val="00235976"/>
    <w:rsid w:val="00394F79"/>
    <w:rsid w:val="00555E3A"/>
    <w:rsid w:val="005A7915"/>
    <w:rsid w:val="00791619"/>
    <w:rsid w:val="008270F9"/>
    <w:rsid w:val="0084735A"/>
    <w:rsid w:val="009143A8"/>
    <w:rsid w:val="009A7940"/>
    <w:rsid w:val="00B62A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D80B8"/>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989</Words>
  <Characters>5440</Characters>
  <Application>Microsoft Office Word</Application>
  <DocSecurity>0</DocSecurity>
  <Lines>45</Lines>
  <Paragraphs>12</Paragraphs>
  <ScaleCrop>false</ScaleCrop>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8</cp:revision>
  <dcterms:created xsi:type="dcterms:W3CDTF">2021-11-18T15:18:00Z</dcterms:created>
  <dcterms:modified xsi:type="dcterms:W3CDTF">2022-05-18T11:41:00Z</dcterms:modified>
</cp:coreProperties>
</file>