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</w:rPr>
        <w:drawing>
          <wp:inline distB="114300" distT="114300" distL="114300" distR="114300">
            <wp:extent cx="3363750" cy="620214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63750" cy="6202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jc w:val="center"/>
        <w:rPr>
          <w:rFonts w:ascii="Calibri" w:cs="Calibri" w:eastAsia="Calibri" w:hAnsi="Calibri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KROSS STUDIO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طلق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أروع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طقم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مخصص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جمع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المميزة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وحي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محط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الفضاء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DEATH STAR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superscript"/>
          <w:rtl w:val="0"/>
        </w:rPr>
        <w:t xml:space="preserve">TM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يضم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طقم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الإصدار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المحدود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للغاية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توربي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مستوحاة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محط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الفضاء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DEATH STAR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superscript"/>
          <w:rtl w:val="0"/>
        </w:rPr>
        <w:t xml:space="preserve">TM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وبل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ورة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أصلي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است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خدمت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6"/>
          <w:szCs w:val="26"/>
          <w:rtl w:val="0"/>
        </w:rPr>
        <w:t xml:space="preserve">Rogue One: A Star Wars Story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وي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الطقم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علبة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فخمة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1"/>
        </w:rPr>
        <w:t xml:space="preserve">.        </w:t>
      </w:r>
    </w:p>
    <w:p w:rsidR="00000000" w:rsidDel="00000000" w:rsidP="00000000" w:rsidRDefault="00000000" w:rsidRPr="00000000" w14:paraId="00000006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إنجاز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ومبهر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أشهر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قليلة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إطلاقها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رسمي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تعاونها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الإنتاج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Lucasfilm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لابتكار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الجديد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المستلهم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أجواء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سلسلة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أفلام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Fonts w:ascii="Calibri" w:cs="Calibri" w:eastAsia="Calibri" w:hAnsi="Calibri"/>
          <w:sz w:val="24"/>
          <w:szCs w:val="24"/>
          <w:vertAlign w:val="superscript"/>
          <w:rtl w:val="0"/>
        </w:rPr>
        <w:t xml:space="preserve">TM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8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إطلاق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إشادة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بملحمة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الفضائية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الشهيرة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ابتكار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10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ستوحى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محط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الفضاء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Death Star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لأولئك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يستمتعون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بتاريخ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بقدر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التصاميم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الفاخرة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لأرقى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معايير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والهندسة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السويسرية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الخيار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الأمثل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</w:t>
      </w:r>
    </w:p>
    <w:p w:rsidR="00000000" w:rsidDel="00000000" w:rsidP="00000000" w:rsidRDefault="00000000" w:rsidRPr="00000000" w14:paraId="0000000A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فرصة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لاقتناء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السينما</w:t>
      </w:r>
    </w:p>
    <w:p w:rsidR="00000000" w:rsidDel="00000000" w:rsidP="00000000" w:rsidRDefault="00000000" w:rsidRPr="00000000" w14:paraId="0000000C">
      <w:pPr>
        <w:bidi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الرمزي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لـ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Death Star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التفاصيل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العظيمة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محط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الفضاء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المتنق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والسلاح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الخارق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المدم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للكواكب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باعتبارها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</w:t>
      </w:r>
    </w:p>
    <w:p w:rsidR="00000000" w:rsidDel="00000000" w:rsidP="00000000" w:rsidRDefault="00000000" w:rsidRPr="00000000" w14:paraId="0000000E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يضم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مصدر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الليزر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الخارق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بـ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Death Star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خدمت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فعلي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تصوير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Rogue One: A Star Wars Story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الأولى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أصلي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ستخدمة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للجمهور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كجزء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الرائع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ابتكرته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لعش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السلسلة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لاقتناء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مجر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بهرة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</w:t>
      </w:r>
    </w:p>
    <w:p w:rsidR="00000000" w:rsidDel="00000000" w:rsidP="00000000" w:rsidRDefault="00000000" w:rsidRPr="00000000" w14:paraId="00000010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لافت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لتجربة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بصري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شاملة</w:t>
      </w:r>
    </w:p>
    <w:p w:rsidR="00000000" w:rsidDel="00000000" w:rsidP="00000000" w:rsidRDefault="00000000" w:rsidRPr="00000000" w14:paraId="00000012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تطل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نقل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ورات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تخزينها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صناديق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نظر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لطبيعتها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والثمينة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والتزام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برواية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أنتجت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نسخة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رسمي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تلك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الحاويات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الخشب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والألمنيوم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    </w:t>
      </w:r>
    </w:p>
    <w:p w:rsidR="00000000" w:rsidDel="00000000" w:rsidP="00000000" w:rsidRDefault="00000000" w:rsidRPr="00000000" w14:paraId="00000013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استلزم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صنع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مستوعب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700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الإشارة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تصغيره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نصف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الأبعاد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الحقيقي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للصناديق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والبالغ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طولها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3.94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قدم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(1.20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جرى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تجميع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وتلوينها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يدوي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وتجس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المستوعبات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الملحمة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الشهيرة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وصول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أدق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التفاصيل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جانب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جوانب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التحف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الكبيرة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الشبيهة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بمنحوتات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رائعة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وتنفيذها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عناية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تفاصيل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شاملة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تنقل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يراها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مجر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لوحة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التحك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الإلكتروني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لوحة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البيان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المضاءة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الخلف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كتابات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بلغة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الأوريبيش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بإمبراطوري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المجر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15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الداخل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ينقسم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المستوعب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9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وحدات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تخزين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الأقسام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الداخلي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تحتوي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حجيرات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قابلة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للفصل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تتضم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Death Star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مرفقة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الأحزمة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وبل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أصلي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خدمت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Rogue One: A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Star Wars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Story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وحدات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التخزين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الفارغة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المتبقي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ضمن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فتوف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مساحة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تخزين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واسعة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ليحفظوا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مقتنياتهم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الشخصي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المستوحاة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أجواء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والتذكارات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تصلح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لفترات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قصيرة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غطاء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قابل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للإزالة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17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وحي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إرث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Death Star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واجه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المركزي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تعقيد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ميكانيكي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يشيد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بمحط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الفضاء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الشهيرة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Death Star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بقطر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45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التيتانيوم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الدرجة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5،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المطلي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بطبقة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الكربون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المشابه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للماس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الأسود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قفص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التوربي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المستوحى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0"/>
        </w:rPr>
        <w:t xml:space="preserve">Death</w:t>
      </w:r>
      <w:r w:rsidDel="00000000" w:rsidR="00000000" w:rsidRPr="00000000">
        <w:rPr>
          <w:rFonts w:ascii="Calibri" w:cs="Calibri" w:eastAsia="Calibri" w:hAnsi="Calibri"/>
          <w:color w:val="1a1a1a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0"/>
        </w:rPr>
        <w:t xml:space="preserve">Star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دورة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الدقيقة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سطح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التوربي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طل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مدفع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الليزر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الخارق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الأخضر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ليذك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بقو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محط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الفضاء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القائمة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بل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ورات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.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    </w:t>
      </w:r>
    </w:p>
    <w:p w:rsidR="00000000" w:rsidDel="00000000" w:rsidP="00000000" w:rsidRDefault="00000000" w:rsidRPr="00000000" w14:paraId="0000001A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المستوحاة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1a1a1a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0"/>
        </w:rPr>
        <w:t xml:space="preserve">Death</w:t>
      </w:r>
      <w:r w:rsidDel="00000000" w:rsidR="00000000" w:rsidRPr="00000000">
        <w:rPr>
          <w:rFonts w:ascii="Calibri" w:cs="Calibri" w:eastAsia="Calibri" w:hAnsi="Calibri"/>
          <w:color w:val="1a1a1a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1a1a1a"/>
          <w:rtl w:val="0"/>
        </w:rPr>
        <w:t xml:space="preserve">Star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بحد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ذاتها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حكاية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رائعة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الشغف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البراعة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الحرفي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والتكنولوجيا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تسليط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الضوء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الابتكارات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التقني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البارزة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كآلي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الميكانيكي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اليدوي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صنع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توف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احتياطي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طاقة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طويل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يبلغ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5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أيام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العقربان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آلي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عرض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محيطي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تدور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بزاوية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360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درجة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بدل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التقليدي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بنظام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ضاغط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دمج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بتكر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واستحدثت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كحلقة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حرف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ظهر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العلبة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يجعله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ظاهر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حفاظ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أسلوب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الأنيق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المستوحى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أجواء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عصر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الفضاء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حرص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الخطوط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الواضحة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والمبس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إخفاء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السريع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الجانب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السفلي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العلبة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وستلاقي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الميزة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العملي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ترحيب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مؤكد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جانب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كونها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تتيح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تبديل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سريع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للحزام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إمكاني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اختيار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الحزام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المصنوع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جلد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العجل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الحزامين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اطي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المرفقين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</w:t>
      </w:r>
    </w:p>
    <w:p w:rsidR="00000000" w:rsidDel="00000000" w:rsidP="00000000" w:rsidRDefault="00000000" w:rsidRPr="00000000" w14:paraId="0000001C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الاحتفال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مجر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تنا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الخاصة</w:t>
      </w:r>
    </w:p>
    <w:p w:rsidR="00000000" w:rsidDel="00000000" w:rsidP="00000000" w:rsidRDefault="00000000" w:rsidRPr="00000000" w14:paraId="0000001E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الرائع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غني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بتفاصيل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كثيرة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استكشافها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بمنتهى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البراعة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رموز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لإضفاء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لمسة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كشعار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إمبراطوري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المجر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الجمالي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والزر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الضاغط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يحمل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نقش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بخط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الأوريبيش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الأبجدي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الأكثر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مجر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خذ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عقرب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مدم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نجوم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إمبراطورية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لعنة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التمر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عقرب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الدقائق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هيئة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مدم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نجوم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خارقة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قادرة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يقل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38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ألف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جنود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العاصفة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وأخير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عجلة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المليئة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بمادة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سوبرلومينوفا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الأبيض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التألق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الضوئي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الأزرق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الأروقة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المضاءة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السفن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الإمبراطوري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1F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بصر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سوى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10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المستلهمة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Death Star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والمخصصة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عملي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إطلاقها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فليست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الأولى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ضمن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تشكيلة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المنتجات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الأروع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ستبتكرها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وحي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أجواء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سعيها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لتقديم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التجارب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الأكثر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سحر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وشمول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لعش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اقها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وعملائها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21">
      <w:pPr>
        <w:bidi w:val="1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                                                       </w:t>
      </w:r>
    </w:p>
    <w:p w:rsidR="00000000" w:rsidDel="00000000" w:rsidP="00000000" w:rsidRDefault="00000000" w:rsidRPr="00000000" w14:paraId="00000022">
      <w:pPr>
        <w:bidi w:val="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***</w:t>
      </w:r>
    </w:p>
    <w:p w:rsidR="00000000" w:rsidDel="00000000" w:rsidP="00000000" w:rsidRDefault="00000000" w:rsidRPr="00000000" w14:paraId="00000023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لمحة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Kross Studio</w:t>
      </w:r>
    </w:p>
    <w:p w:rsidR="00000000" w:rsidDel="00000000" w:rsidP="00000000" w:rsidRDefault="00000000" w:rsidRPr="00000000" w14:paraId="00000024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مصن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واستوديو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يقع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مقر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سويسرا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ويعود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تأسيسها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2020،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خمسة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رو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يتمت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منهم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بعقود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الخبرة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مستويات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الفخامة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تتخص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العلامة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السويسرية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إبداع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فنية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مبتكرة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وحصري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الباحثين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أرقى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التحف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تشتهر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بعملي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التعاون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المبتكرة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وتتخطى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إنتاج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المواد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نعت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لتوفير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تجارب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بصرية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غامرة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لتضم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كذلك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العالم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الأوسع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للفنون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والثقافة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المعاصرة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يتول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بالاستناد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مستويات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البراعة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والحرفية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لمزيد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زوروا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موقع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hyperlink r:id="rId8">
        <w:r w:rsidDel="00000000" w:rsidR="00000000" w:rsidRPr="00000000">
          <w:rPr>
            <w:rFonts w:ascii="Calibri" w:cs="Calibri" w:eastAsia="Calibri" w:hAnsi="Calibri"/>
            <w:color w:val="0000ff"/>
            <w:sz w:val="24"/>
            <w:szCs w:val="24"/>
            <w:u w:val="single"/>
            <w:rtl w:val="0"/>
          </w:rPr>
          <w:t xml:space="preserve">www.kross.studio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bidi w:val="1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يتعل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ممتلكات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علامات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تجاري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نشر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الولايات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والبلدان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Lucasfilm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Ltd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المحدودة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الشركات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التابعة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© &amp; TM Lucasfilm Ltd.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027">
      <w:pPr>
        <w:bidi w:val="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spacing w:lin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المواصفات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ة</w:t>
      </w:r>
    </w:p>
    <w:p w:rsidR="00000000" w:rsidDel="00000000" w:rsidP="00000000" w:rsidRDefault="00000000" w:rsidRPr="00000000" w14:paraId="0000002B">
      <w:pPr>
        <w:bidi w:val="1"/>
        <w:spacing w:lin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1/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DEATH STAR TOURBILLON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901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13"/>
        <w:gridCol w:w="6206"/>
        <w:tblGridChange w:id="0">
          <w:tblGrid>
            <w:gridCol w:w="2813"/>
            <w:gridCol w:w="62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الموديل</w:t>
            </w:r>
          </w:p>
        </w:tc>
        <w:tc>
          <w:tcPr/>
          <w:p w:rsidR="00000000" w:rsidDel="00000000" w:rsidP="00000000" w:rsidRDefault="00000000" w:rsidRPr="00000000" w14:paraId="0000002F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DEATH STAR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superscript"/>
                <w:rtl w:val="0"/>
              </w:rPr>
              <w:t xml:space="preserve">TM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TOURBILLON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المرجعي</w:t>
            </w:r>
          </w:p>
        </w:tc>
        <w:tc>
          <w:tcPr/>
          <w:p w:rsidR="00000000" w:rsidDel="00000000" w:rsidP="00000000" w:rsidRDefault="00000000" w:rsidRPr="00000000" w14:paraId="00000031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SWDST21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إصدار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محدود</w:t>
            </w:r>
          </w:p>
        </w:tc>
        <w:tc>
          <w:tcPr/>
          <w:p w:rsidR="00000000" w:rsidDel="00000000" w:rsidP="00000000" w:rsidRDefault="00000000" w:rsidRPr="00000000" w14:paraId="00000033">
            <w:pPr>
              <w:bidi w:val="1"/>
              <w:jc w:val="both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1"/>
              </w:rPr>
              <w:t xml:space="preserve">10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1"/>
              </w:rPr>
              <w:t xml:space="preserve">قطع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1"/>
              </w:rPr>
              <w:t xml:space="preserve">مرق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1"/>
              </w:rPr>
              <w:t xml:space="preserve">مة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الأجزاء</w:t>
            </w:r>
          </w:p>
        </w:tc>
        <w:tc>
          <w:tcPr/>
          <w:p w:rsidR="00000000" w:rsidDel="00000000" w:rsidP="00000000" w:rsidRDefault="00000000" w:rsidRPr="00000000" w14:paraId="00000035">
            <w:pPr>
              <w:bidi w:val="1"/>
              <w:jc w:val="both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281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الكفالة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الدولي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ة</w:t>
            </w:r>
          </w:p>
        </w:tc>
        <w:tc>
          <w:tcPr/>
          <w:p w:rsidR="00000000" w:rsidDel="00000000" w:rsidP="00000000" w:rsidRDefault="00000000" w:rsidRPr="00000000" w14:paraId="00000037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2 + 3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سنوات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العلبة</w:t>
            </w:r>
          </w:p>
        </w:tc>
        <w:tc>
          <w:tcPr/>
          <w:p w:rsidR="00000000" w:rsidDel="00000000" w:rsidP="00000000" w:rsidRDefault="00000000" w:rsidRPr="00000000" w14:paraId="0000003B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تيتانيوم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الدرجة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5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مطلي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بطبقة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الكربون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المشابه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للماس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باللون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الأسود</w:t>
            </w:r>
          </w:p>
          <w:p w:rsidR="00000000" w:rsidDel="00000000" w:rsidP="00000000" w:rsidRDefault="00000000" w:rsidRPr="00000000" w14:paraId="0000003C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كريستال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صفير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مضاد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للانعكاس</w:t>
            </w:r>
          </w:p>
          <w:p w:rsidR="00000000" w:rsidDel="00000000" w:rsidP="00000000" w:rsidRDefault="00000000" w:rsidRPr="00000000" w14:paraId="0000003D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زر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ضاغط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قشت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عليه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عبارة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Time Set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"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ضبط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بلغة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الأوريبيش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القطر</w:t>
            </w:r>
          </w:p>
        </w:tc>
        <w:tc>
          <w:tcPr/>
          <w:p w:rsidR="00000000" w:rsidDel="00000000" w:rsidP="00000000" w:rsidRDefault="00000000" w:rsidRPr="00000000" w14:paraId="00000043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45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السماكة</w:t>
            </w:r>
          </w:p>
        </w:tc>
        <w:tc>
          <w:tcPr/>
          <w:p w:rsidR="00000000" w:rsidDel="00000000" w:rsidP="00000000" w:rsidRDefault="00000000" w:rsidRPr="00000000" w14:paraId="00000045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20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السماكة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بدون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الكريستال</w:t>
            </w:r>
          </w:p>
        </w:tc>
        <w:tc>
          <w:tcPr/>
          <w:p w:rsidR="00000000" w:rsidDel="00000000" w:rsidP="00000000" w:rsidRDefault="00000000" w:rsidRPr="00000000" w14:paraId="00000047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12.5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مقاومة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الماء</w:t>
            </w:r>
          </w:p>
        </w:tc>
        <w:tc>
          <w:tcPr/>
          <w:p w:rsidR="00000000" w:rsidDel="00000000" w:rsidP="00000000" w:rsidRDefault="00000000" w:rsidRPr="00000000" w14:paraId="0000004B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30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متر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وحدات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ضغط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جو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ي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ظهر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العلبة</w:t>
            </w:r>
          </w:p>
        </w:tc>
        <w:tc>
          <w:tcPr/>
          <w:p w:rsidR="00000000" w:rsidDel="00000000" w:rsidP="00000000" w:rsidRDefault="00000000" w:rsidRPr="00000000" w14:paraId="0000004F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تيتانيوم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الدرجة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5 </w:t>
            </w:r>
          </w:p>
          <w:p w:rsidR="00000000" w:rsidDel="00000000" w:rsidP="00000000" w:rsidRDefault="00000000" w:rsidRPr="00000000" w14:paraId="00000050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4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قطع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كريستال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الصفير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المضاد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للانعكاس</w:t>
            </w:r>
          </w:p>
          <w:p w:rsidR="00000000" w:rsidDel="00000000" w:rsidP="00000000" w:rsidRDefault="00000000" w:rsidRPr="00000000" w14:paraId="00000051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تاج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كحلقة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حرف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لضبط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وتعبئة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الساعة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المعيار</w:t>
            </w:r>
          </w:p>
        </w:tc>
        <w:tc>
          <w:tcPr/>
          <w:p w:rsidR="00000000" w:rsidDel="00000000" w:rsidP="00000000" w:rsidRDefault="00000000" w:rsidRPr="00000000" w14:paraId="00000055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KS 7000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الوظائف</w:t>
            </w:r>
          </w:p>
        </w:tc>
        <w:tc>
          <w:tcPr/>
          <w:p w:rsidR="00000000" w:rsidDel="00000000" w:rsidP="00000000" w:rsidRDefault="00000000" w:rsidRPr="00000000" w14:paraId="00000057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توربي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مركزي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يدوي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التعبئة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الترد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9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21600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ذبذبة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الساعة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/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هرتز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الجواهر</w:t>
            </w:r>
          </w:p>
        </w:tc>
        <w:tc>
          <w:tcPr/>
          <w:p w:rsidR="00000000" w:rsidDel="00000000" w:rsidP="00000000" w:rsidRDefault="00000000" w:rsidRPr="00000000" w14:paraId="0000005B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27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عدد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أجزاء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الحركة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D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203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احتياطي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الطاقة</w:t>
            </w:r>
          </w:p>
        </w:tc>
        <w:tc>
          <w:tcPr/>
          <w:p w:rsidR="00000000" w:rsidDel="00000000" w:rsidP="00000000" w:rsidRDefault="00000000" w:rsidRPr="00000000" w14:paraId="0000005F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5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أيام</w:t>
            </w:r>
          </w:p>
        </w:tc>
      </w:tr>
    </w:tbl>
    <w:p w:rsidR="00000000" w:rsidDel="00000000" w:rsidP="00000000" w:rsidRDefault="00000000" w:rsidRPr="00000000" w14:paraId="00000060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أحزمة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قابلة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للتبديل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المطاط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الأسود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يزي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نقش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ناتئ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مستوحى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Death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درزات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الأسود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جلد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الرمادي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يزي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نقش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ناتئ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مستوحى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Death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درزات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الأسود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المطاط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الأحمر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درزات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الأحمر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ببطانة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سوداء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لمتانة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وراحة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فائقتين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 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قفل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قابل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التيتانيوم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الدرجة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5. </w:t>
      </w:r>
    </w:p>
    <w:p w:rsidR="00000000" w:rsidDel="00000000" w:rsidP="00000000" w:rsidRDefault="00000000" w:rsidRPr="00000000" w14:paraId="00000066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2/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المستوعب</w:t>
      </w:r>
    </w:p>
    <w:p w:rsidR="00000000" w:rsidDel="00000000" w:rsidP="00000000" w:rsidRDefault="00000000" w:rsidRPr="00000000" w14:paraId="00000068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الأبعاد</w:t>
      </w:r>
    </w:p>
    <w:p w:rsidR="00000000" w:rsidDel="00000000" w:rsidP="00000000" w:rsidRDefault="00000000" w:rsidRPr="00000000" w14:paraId="0000006A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الطول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1200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العرض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568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الارتفاع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478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مم</w:t>
      </w:r>
    </w:p>
    <w:p w:rsidR="00000000" w:rsidDel="00000000" w:rsidP="00000000" w:rsidRDefault="00000000" w:rsidRPr="00000000" w14:paraId="0000006B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المواد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خشب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ألمنيوم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بوليمر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أسود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6E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عدد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الأجزاء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732 </w:t>
      </w:r>
    </w:p>
    <w:p w:rsidR="00000000" w:rsidDel="00000000" w:rsidP="00000000" w:rsidRDefault="00000000" w:rsidRPr="00000000" w14:paraId="00000071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وحدات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التخزين</w:t>
      </w:r>
    </w:p>
    <w:p w:rsidR="00000000" w:rsidDel="00000000" w:rsidP="00000000" w:rsidRDefault="00000000" w:rsidRPr="00000000" w14:paraId="00000073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6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وحدات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تخزين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فارغة</w:t>
      </w:r>
    </w:p>
    <w:p w:rsidR="00000000" w:rsidDel="00000000" w:rsidP="00000000" w:rsidRDefault="00000000" w:rsidRPr="00000000" w14:paraId="00000074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3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حجيرات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قابلة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للفصل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تتضم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طقمين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إضافي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الأحزمة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توربي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Death Star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78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3/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الحجيرة</w:t>
      </w:r>
    </w:p>
    <w:p w:rsidR="00000000" w:rsidDel="00000000" w:rsidP="00000000" w:rsidRDefault="00000000" w:rsidRPr="00000000" w14:paraId="0000007A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الارتفاع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337.5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مم</w:t>
      </w:r>
    </w:p>
    <w:p w:rsidR="00000000" w:rsidDel="00000000" w:rsidP="00000000" w:rsidRDefault="00000000" w:rsidRPr="00000000" w14:paraId="0000007B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Ø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113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مم</w:t>
      </w:r>
    </w:p>
    <w:p w:rsidR="00000000" w:rsidDel="00000000" w:rsidP="00000000" w:rsidRDefault="00000000" w:rsidRPr="00000000" w14:paraId="0000007C">
      <w:pPr>
        <w:bidi w:val="1"/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الصنع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الألمنيوم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spacing w:after="160" w:line="259" w:lineRule="auto"/>
      <w:jc w:val="center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Kross </w:t>
    </w:r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Studio </w:t>
    </w:r>
    <w:hyperlink r:id="rId1">
      <w:r w:rsidDel="00000000" w:rsidR="00000000" w:rsidRPr="00000000">
        <w:rPr>
          <w:rFonts w:ascii="Open Sans" w:cs="Open Sans" w:eastAsia="Open Sans" w:hAnsi="Open Sans"/>
          <w:color w:val="111111"/>
          <w:sz w:val="16"/>
          <w:szCs w:val="16"/>
          <w:highlight w:val="white"/>
          <w:rtl w:val="0"/>
        </w:rPr>
        <w:t xml:space="preserve">| </w:t>
      </w:r>
    </w:hyperlink>
    <w:hyperlink r:id="rId2">
      <w:r w:rsidDel="00000000" w:rsidR="00000000" w:rsidRPr="00000000">
        <w:rPr>
          <w:rFonts w:ascii="Open Sans" w:cs="Open Sans" w:eastAsia="Open Sans" w:hAnsi="Open Sans"/>
          <w:color w:val="1155cc"/>
          <w:sz w:val="16"/>
          <w:szCs w:val="16"/>
          <w:highlight w:val="white"/>
          <w:u w:val="single"/>
          <w:rtl w:val="0"/>
        </w:rPr>
        <w:t xml:space="preserve">media@kross.studio</w:t>
      </w:r>
    </w:hyperlink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 |</w:t>
    </w: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 </w:t>
    </w:r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+ 41 22 364 14 14 </w:t>
    </w: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| Route des Avouillons 8, 1196 Gland, Switzerland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28480" y="3780000"/>
                        <a:ext cx="603504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50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Lienhypertexte">
    <w:name w:val="Hyperlink"/>
    <w:basedOn w:val="Policepardfaut"/>
    <w:uiPriority w:val="99"/>
    <w:unhideWhenUsed w:val="1"/>
    <w:rsid w:val="00594D8D"/>
    <w:rPr>
      <w:color w:val="0000ff" w:themeColor="hyperlink"/>
      <w:u w:val="single"/>
    </w:rPr>
  </w:style>
  <w:style w:type="table" w:styleId="Grilledutableau">
    <w:name w:val="Table Grid"/>
    <w:basedOn w:val="TableauNormal"/>
    <w:uiPriority w:val="39"/>
    <w:rsid w:val="00345483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edeliste">
    <w:name w:val="List Paragraph"/>
    <w:basedOn w:val="Normal"/>
    <w:uiPriority w:val="34"/>
    <w:qFormat w:val="1"/>
    <w:rsid w:val="00691231"/>
    <w:pPr>
      <w:ind w:left="720"/>
      <w:contextualSpacing w:val="1"/>
    </w:pPr>
  </w:style>
  <w:style w:type="character" w:styleId="Mentionnonrsolue">
    <w:name w:val="Unresolved Mention"/>
    <w:basedOn w:val="Policepardfaut"/>
    <w:uiPriority w:val="99"/>
    <w:semiHidden w:val="1"/>
    <w:unhideWhenUsed w:val="1"/>
    <w:rsid w:val="00634BD1"/>
    <w:rPr>
      <w:color w:val="605e5c"/>
      <w:shd w:color="auto" w:fill="e1dfdd" w:val="clear"/>
    </w:rPr>
  </w:style>
  <w:style w:type="paragraph" w:styleId="En-tte">
    <w:name w:val="header"/>
    <w:basedOn w:val="Normal"/>
    <w:link w:val="En-tteCar"/>
    <w:uiPriority w:val="99"/>
    <w:unhideWhenUsed w:val="1"/>
    <w:rsid w:val="00605259"/>
    <w:pPr>
      <w:tabs>
        <w:tab w:val="center" w:pos="4536"/>
        <w:tab w:val="right" w:pos="9072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605259"/>
  </w:style>
  <w:style w:type="paragraph" w:styleId="Pieddepage">
    <w:name w:val="footer"/>
    <w:basedOn w:val="Normal"/>
    <w:link w:val="PieddepageCar"/>
    <w:uiPriority w:val="99"/>
    <w:unhideWhenUsed w:val="1"/>
    <w:rsid w:val="00605259"/>
    <w:pPr>
      <w:tabs>
        <w:tab w:val="center" w:pos="4536"/>
        <w:tab w:val="right" w:pos="9072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605259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kross.studi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about:blank" TargetMode="External"/><Relationship Id="rId2" Type="http://schemas.openxmlformats.org/officeDocument/2006/relationships/hyperlink" Target="mailto:media@kross.studio" TargetMode="External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/vFBtPUtImQ+fFOB4e39pkgujQ==">AMUW2mUTMB3ykX7xA2j9MWiOOIHafcokQAAsHnyea5b8o1Wxix4qB12in8eu69xhDHkXIXHUKBrWoYgo4WpR0Vaxr6EbNCdnvaJXUaHDTLPorjgtu1fIEYxrbxzgInCQj76GZqEfvdog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2021-03-29T08:50:00Z</dcterms:created>
</cp:coreProperties>
</file>